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A50F" w14:textId="1EC49A35" w:rsidR="5B119F06" w:rsidRPr="00EB40E8" w:rsidRDefault="5B119F06" w:rsidP="00EB40E8">
      <w:pPr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40"/>
          <w:szCs w:val="40"/>
          <w:lang w:eastAsia="en-US"/>
        </w:rPr>
      </w:pPr>
    </w:p>
    <w:p w14:paraId="154A8006" w14:textId="476EBF55" w:rsidR="5B119F06" w:rsidRPr="00EB40E8" w:rsidRDefault="5B119F06" w:rsidP="005F10A8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B40E8">
        <w:rPr>
          <w:rFonts w:asciiTheme="minorHAnsi" w:hAnsiTheme="minorHAnsi" w:cstheme="minorHAnsi"/>
          <w:noProof/>
        </w:rPr>
        <w:drawing>
          <wp:inline distT="0" distB="0" distL="0" distR="0" wp14:anchorId="302CC9AE" wp14:editId="217A25F9">
            <wp:extent cx="3514725" cy="1127641"/>
            <wp:effectExtent l="0" t="0" r="0" b="0"/>
            <wp:docPr id="427615410" name="Image 427615410" title="Insertion de l’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657" cy="112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19EAF" w14:textId="6CA22603" w:rsidR="5B119F06" w:rsidRPr="00EB40E8" w:rsidRDefault="5B119F06" w:rsidP="005F10A8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C10000"/>
          <w:sz w:val="40"/>
          <w:szCs w:val="40"/>
          <w:lang w:eastAsia="en-US"/>
        </w:rPr>
      </w:pPr>
    </w:p>
    <w:p w14:paraId="4DBCB736" w14:textId="2E83C3E0" w:rsidR="00F56CD4" w:rsidRPr="00EB40E8" w:rsidRDefault="4F879790" w:rsidP="005F10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FF0000"/>
          <w:sz w:val="40"/>
          <w:szCs w:val="40"/>
          <w:lang w:eastAsia="en-US"/>
        </w:rPr>
      </w:pPr>
      <w:r w:rsidRPr="00EB40E8">
        <w:rPr>
          <w:rFonts w:asciiTheme="minorHAnsi" w:eastAsia="Arial" w:hAnsiTheme="minorHAnsi" w:cstheme="minorHAnsi"/>
          <w:b/>
          <w:bCs/>
          <w:color w:val="FF0000"/>
          <w:sz w:val="40"/>
          <w:szCs w:val="40"/>
          <w:lang w:eastAsia="en-US"/>
        </w:rPr>
        <w:t>RE</w:t>
      </w:r>
      <w:r w:rsidR="1CA9AAD5" w:rsidRPr="00EB40E8">
        <w:rPr>
          <w:rFonts w:asciiTheme="minorHAnsi" w:eastAsia="Arial" w:hAnsiTheme="minorHAnsi" w:cstheme="minorHAnsi"/>
          <w:b/>
          <w:bCs/>
          <w:color w:val="FF0000"/>
          <w:sz w:val="40"/>
          <w:szCs w:val="40"/>
          <w:lang w:eastAsia="en-US"/>
        </w:rPr>
        <w:t>GLEMENT DE L’APPEL A PROJETS</w:t>
      </w:r>
    </w:p>
    <w:p w14:paraId="3DBD248B" w14:textId="0FFE2A77" w:rsidR="00F56CD4" w:rsidRPr="00EB40E8" w:rsidRDefault="199E9576" w:rsidP="005F10A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FF0000"/>
          <w:sz w:val="40"/>
          <w:szCs w:val="40"/>
          <w:lang w:eastAsia="en-US"/>
        </w:rPr>
      </w:pPr>
      <w:r w:rsidRPr="00EB40E8">
        <w:rPr>
          <w:rFonts w:asciiTheme="minorHAnsi" w:eastAsia="Arial" w:hAnsiTheme="minorHAnsi" w:cstheme="minorHAnsi"/>
          <w:b/>
          <w:bCs/>
          <w:color w:val="FF0000"/>
          <w:sz w:val="40"/>
          <w:szCs w:val="40"/>
          <w:lang w:eastAsia="en-US"/>
        </w:rPr>
        <w:t>#UtileEtSolidaire avec les jeunes</w:t>
      </w:r>
    </w:p>
    <w:p w14:paraId="67FC3897" w14:textId="1756D4AA" w:rsidR="00F56CD4" w:rsidRPr="00EB40E8" w:rsidRDefault="00F56CD4" w:rsidP="005F10A8">
      <w:pPr>
        <w:spacing w:after="0" w:line="240" w:lineRule="auto"/>
        <w:jc w:val="center"/>
        <w:rPr>
          <w:rFonts w:asciiTheme="minorHAnsi" w:eastAsia="Arial" w:hAnsiTheme="minorHAnsi" w:cstheme="minorHAnsi"/>
          <w:b/>
          <w:bCs/>
          <w:i/>
          <w:iCs/>
          <w:color w:val="FF5050"/>
          <w:sz w:val="40"/>
          <w:szCs w:val="40"/>
          <w:lang w:eastAsia="en-US"/>
        </w:rPr>
      </w:pPr>
    </w:p>
    <w:p w14:paraId="5B279545" w14:textId="1BD0C66D" w:rsidR="00F56CD4" w:rsidRPr="00EB40E8" w:rsidRDefault="199E9576" w:rsidP="005F10A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Arial" w:hAnsiTheme="minorHAnsi" w:cstheme="minorHAnsi"/>
          <w:b/>
          <w:bCs/>
          <w:i/>
          <w:iCs/>
          <w:color w:val="FF5050"/>
        </w:rPr>
      </w:pPr>
      <w:r w:rsidRPr="00EB40E8">
        <w:rPr>
          <w:rFonts w:asciiTheme="minorHAnsi" w:eastAsia="Arial" w:hAnsiTheme="minorHAnsi" w:cstheme="minorHAnsi"/>
          <w:b/>
          <w:bCs/>
          <w:i/>
          <w:iCs/>
          <w:color w:val="FF5050"/>
        </w:rPr>
        <w:t xml:space="preserve">Vous avez un projet innovant </w:t>
      </w:r>
      <w:r w:rsidR="4BC0E3A8" w:rsidRPr="00EB40E8">
        <w:rPr>
          <w:rFonts w:asciiTheme="minorHAnsi" w:hAnsiTheme="minorHAnsi" w:cstheme="minorHAnsi"/>
          <w:b/>
          <w:bCs/>
          <w:i/>
          <w:iCs/>
          <w:color w:val="FF5050"/>
        </w:rPr>
        <w:br/>
      </w:r>
      <w:r w:rsidRPr="00EB40E8">
        <w:rPr>
          <w:rFonts w:asciiTheme="minorHAnsi" w:eastAsia="Arial" w:hAnsiTheme="minorHAnsi" w:cstheme="minorHAnsi"/>
          <w:b/>
          <w:bCs/>
          <w:i/>
          <w:iCs/>
          <w:color w:val="FF5050"/>
        </w:rPr>
        <w:t>pour aider ou soutenir les jeunes sur notre territoire ?</w:t>
      </w:r>
    </w:p>
    <w:p w14:paraId="20AA7530" w14:textId="7E9C85CD" w:rsidR="00F56CD4" w:rsidRPr="00EB40E8" w:rsidRDefault="00F56CD4" w:rsidP="00EB40E8">
      <w:pPr>
        <w:spacing w:after="0" w:line="240" w:lineRule="auto"/>
        <w:rPr>
          <w:rFonts w:asciiTheme="minorHAnsi" w:hAnsiTheme="minorHAnsi" w:cstheme="minorHAnsi"/>
        </w:rPr>
      </w:pPr>
    </w:p>
    <w:p w14:paraId="60061E4C" w14:textId="08CDE90B" w:rsidR="00922C5E" w:rsidRPr="00EB40E8" w:rsidRDefault="00922C5E" w:rsidP="00EB40E8">
      <w:pPr>
        <w:spacing w:before="120"/>
        <w:rPr>
          <w:rFonts w:asciiTheme="minorHAnsi" w:hAnsiTheme="minorHAnsi" w:cstheme="minorHAnsi"/>
        </w:rPr>
      </w:pPr>
    </w:p>
    <w:p w14:paraId="3243588F" w14:textId="136E76A0" w:rsidR="5B119F06" w:rsidRPr="00EB40E8" w:rsidRDefault="5B119F06" w:rsidP="00EB40E8">
      <w:pPr>
        <w:spacing w:before="120"/>
        <w:rPr>
          <w:rFonts w:asciiTheme="minorHAnsi" w:hAnsiTheme="minorHAnsi" w:cstheme="minorHAnsi"/>
        </w:rPr>
      </w:pPr>
    </w:p>
    <w:p w14:paraId="216051AA" w14:textId="75BAB3DC" w:rsidR="5B119F06" w:rsidRPr="00EB40E8" w:rsidRDefault="5B119F06" w:rsidP="00EB40E8">
      <w:pPr>
        <w:spacing w:before="120"/>
        <w:rPr>
          <w:rFonts w:asciiTheme="minorHAnsi" w:hAnsiTheme="minorHAnsi" w:cstheme="minorHAnsi"/>
        </w:rPr>
      </w:pPr>
    </w:p>
    <w:p w14:paraId="5556C740" w14:textId="77777777" w:rsidR="00922C5E" w:rsidRPr="00EB40E8" w:rsidRDefault="469911F9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EB40E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L</w:t>
      </w:r>
      <w:r w:rsidR="4CF417D9" w:rsidRPr="00EB40E8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ES ELEMENTS DE CONTEXTE PRESIDANT A CET APPEL A PROJETS</w:t>
      </w:r>
    </w:p>
    <w:p w14:paraId="4B94D5A5" w14:textId="77777777" w:rsidR="00607B59" w:rsidRPr="00EB40E8" w:rsidRDefault="00607B59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5376F6F5" w14:textId="147E2A87" w:rsidR="01AC6292" w:rsidRPr="00DA23B5" w:rsidRDefault="24BEC342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Banque coopérative engagée, la Caisse d’Epargne </w:t>
      </w:r>
      <w:r w:rsidR="006B7A07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a fait le choix d’accompagner des projets d’innovation sociale portés par des acteurs associatifs. La Caisse d’Epargne souhaite apporter une réponse aux besoins locaux en soutenant des initiatives à fort impact sociétal ou environnemental au service d’un développement inclusif et durable de son territoire. </w:t>
      </w:r>
    </w:p>
    <w:p w14:paraId="3F1D4F27" w14:textId="4C6DA525" w:rsidR="00EA310C" w:rsidRPr="00DA23B5" w:rsidRDefault="1CA9AAD5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La crise sanitaire et économique que nous traversons depuis plusieurs années touche particulièrement les jeunes en aggravant les difficultés qu’ils pouvaient déjà rencontrer : sauter un repas, éprouver des difficultés à payer son loyer, négliger sa santé, rechercher les prix les plus bas, trouver un emplo</w:t>
      </w:r>
      <w:r w:rsidR="00BD0F65" w:rsidRPr="00DA23B5">
        <w:rPr>
          <w:rFonts w:asciiTheme="minorHAnsi" w:eastAsia="Arial" w:hAnsiTheme="minorHAnsi" w:cstheme="minorHAnsi"/>
          <w:noProof/>
          <w:szCs w:val="22"/>
        </w:rPr>
        <w:t>i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… C’est le constat partagé par tous les experts et sur lequel la Caisse d’Epargne </w:t>
      </w:r>
      <w:r w:rsidR="006B7A07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souhaite s’investir en orientant une partie de sa politique de mécénat pour soutenir les jeunes dans cette période difficile.</w:t>
      </w:r>
    </w:p>
    <w:p w14:paraId="1D0149E3" w14:textId="148296BC" w:rsidR="00EA310C" w:rsidRPr="00DA23B5" w:rsidRDefault="1CA9AAD5" w:rsidP="00EB40E8">
      <w:pPr>
        <w:rPr>
          <w:rFonts w:asciiTheme="minorHAnsi" w:eastAsia="Arial" w:hAnsiTheme="minorHAnsi" w:cstheme="minorHAnsi"/>
          <w:b/>
          <w:bCs/>
          <w:szCs w:val="22"/>
          <w:lang w:eastAsia="ja-JP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Aussi, la Caisse d’Epargne </w:t>
      </w:r>
      <w:r w:rsidR="006B7A07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lance </w:t>
      </w:r>
      <w:r w:rsidRPr="00DA23B5">
        <w:rPr>
          <w:rFonts w:asciiTheme="minorHAnsi" w:eastAsia="Arial" w:hAnsiTheme="minorHAnsi" w:cstheme="minorHAnsi"/>
          <w:b/>
          <w:bCs/>
          <w:szCs w:val="22"/>
          <w:lang w:eastAsia="ja-JP"/>
        </w:rPr>
        <w:t xml:space="preserve">un appel à projets </w:t>
      </w:r>
      <w:r w:rsidRPr="00DA23B5">
        <w:rPr>
          <w:rFonts w:asciiTheme="minorHAnsi" w:eastAsia="Arial" w:hAnsiTheme="minorHAnsi" w:cstheme="minorHAnsi"/>
          <w:b/>
          <w:bCs/>
          <w:i/>
          <w:iCs/>
          <w:szCs w:val="22"/>
          <w:lang w:eastAsia="ja-JP"/>
        </w:rPr>
        <w:t>#UtileEtSolidaire avec les Jeunes</w:t>
      </w:r>
      <w:r w:rsidRPr="00DA23B5">
        <w:rPr>
          <w:rFonts w:asciiTheme="minorHAnsi" w:eastAsia="Arial" w:hAnsiTheme="minorHAnsi" w:cstheme="minorHAnsi"/>
          <w:b/>
          <w:bCs/>
          <w:szCs w:val="22"/>
          <w:lang w:eastAsia="ja-JP"/>
        </w:rPr>
        <w:t xml:space="preserve">, avec </w:t>
      </w:r>
      <w:r w:rsidR="006B7A07" w:rsidRPr="00DA23B5">
        <w:rPr>
          <w:rFonts w:asciiTheme="minorHAnsi" w:eastAsia="Arial" w:hAnsiTheme="minorHAnsi" w:cstheme="minorHAnsi"/>
          <w:b/>
          <w:bCs/>
          <w:szCs w:val="22"/>
          <w:lang w:eastAsia="ja-JP"/>
        </w:rPr>
        <w:t>100 000</w:t>
      </w:r>
      <w:r w:rsidRPr="00DA23B5">
        <w:rPr>
          <w:rFonts w:asciiTheme="minorHAnsi" w:eastAsia="Arial" w:hAnsiTheme="minorHAnsi" w:cstheme="minorHAnsi"/>
          <w:b/>
          <w:bCs/>
          <w:szCs w:val="22"/>
          <w:lang w:eastAsia="ja-JP"/>
        </w:rPr>
        <w:t xml:space="preserve"> euros de subvention à destination des structures d’intérêt général, </w:t>
      </w:r>
      <w:r w:rsidR="007B0D38" w:rsidRPr="00E45165">
        <w:rPr>
          <w:rFonts w:asciiTheme="minorHAnsi" w:eastAsia="Arial" w:hAnsiTheme="minorHAnsi" w:cstheme="minorHAnsi"/>
          <w:noProof/>
          <w:szCs w:val="22"/>
        </w:rPr>
        <w:t>qui couvre</w:t>
      </w:r>
      <w:r w:rsidR="007B0D38" w:rsidRPr="00E45165">
        <w:rPr>
          <w:rFonts w:asciiTheme="minorHAnsi" w:eastAsia="Arial" w:hAnsiTheme="minorHAnsi" w:cstheme="minorHAnsi"/>
          <w:noProof/>
          <w:szCs w:val="22"/>
        </w:rPr>
        <w:t>nt</w:t>
      </w:r>
      <w:r w:rsidR="007B0D38" w:rsidRPr="00E45165">
        <w:rPr>
          <w:rFonts w:asciiTheme="minorHAnsi" w:eastAsia="Arial" w:hAnsiTheme="minorHAnsi" w:cstheme="minorHAnsi"/>
          <w:noProof/>
          <w:szCs w:val="22"/>
        </w:rPr>
        <w:t xml:space="preserve"> les départements et les collectivités suivants : les Bouches-du-Rhône, le Vaucluse, les Alpes-de-Haute-Provence, les Hautes-Alpes, la Corse, la Réunion, Mayotte, la Guadeloupe, Saint-Barthélemy, Saint-Martin, la Martinique, la Guyane et Saint-Pierre-et-Miquelon</w:t>
      </w:r>
      <w:r w:rsidRPr="00DA23B5">
        <w:rPr>
          <w:rFonts w:asciiTheme="minorHAnsi" w:eastAsia="Arial" w:hAnsiTheme="minorHAnsi" w:cstheme="minorHAnsi"/>
          <w:b/>
          <w:bCs/>
          <w:szCs w:val="22"/>
          <w:lang w:eastAsia="ja-JP"/>
        </w:rPr>
        <w:t xml:space="preserve">, portant un projet innovant de solidarité à destination des jeunes.  </w:t>
      </w:r>
    </w:p>
    <w:p w14:paraId="60FF9C26" w14:textId="77777777" w:rsidR="007910FB" w:rsidRPr="00DA23B5" w:rsidRDefault="007910FB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77136792" w14:textId="77777777" w:rsidR="007910FB" w:rsidRPr="00DA23B5" w:rsidRDefault="007910FB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06C8093B" w14:textId="77777777" w:rsidR="00922C5E" w:rsidRPr="00DA23B5" w:rsidRDefault="469911F9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color w:val="FF0000"/>
          <w:sz w:val="20"/>
          <w:szCs w:val="20"/>
          <w:u w:val="single"/>
          <w:lang w:eastAsia="fr-FR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ARTICLE 1 :</w:t>
      </w:r>
      <w:r w:rsidR="41C2B389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L’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OBJET DE L’APPEL A PROJETS</w:t>
      </w:r>
    </w:p>
    <w:p w14:paraId="049F31CB" w14:textId="77777777" w:rsidR="00DD342A" w:rsidRPr="00DA23B5" w:rsidRDefault="00DD342A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</w:pPr>
    </w:p>
    <w:p w14:paraId="5D9374C4" w14:textId="1A387B38" w:rsidR="00380D9A" w:rsidRPr="00DA23B5" w:rsidRDefault="51F3CDA1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</w:pPr>
      <w:r w:rsidRPr="00DA23B5"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  <w:t xml:space="preserve">L’objectif de l’appel à projets est d’être </w:t>
      </w:r>
      <w:r w:rsidRPr="00DA23B5">
        <w:rPr>
          <w:rFonts w:asciiTheme="minorHAnsi" w:eastAsia="Arial" w:hAnsiTheme="minorHAnsi" w:cstheme="minorHAnsi"/>
          <w:b/>
          <w:bCs/>
          <w:i/>
          <w:iCs/>
          <w:sz w:val="20"/>
          <w:szCs w:val="20"/>
          <w:lang w:eastAsia="fr-FR"/>
        </w:rPr>
        <w:t xml:space="preserve">#UtileEtSolidaire avec </w:t>
      </w:r>
      <w:r w:rsidR="53C4C3E5" w:rsidRPr="00DA23B5">
        <w:rPr>
          <w:rFonts w:asciiTheme="minorHAnsi" w:eastAsia="Arial" w:hAnsiTheme="minorHAnsi" w:cstheme="minorHAnsi"/>
          <w:b/>
          <w:bCs/>
          <w:i/>
          <w:iCs/>
          <w:sz w:val="20"/>
          <w:szCs w:val="20"/>
          <w:lang w:eastAsia="fr-FR"/>
        </w:rPr>
        <w:t>les J</w:t>
      </w:r>
      <w:r w:rsidR="01312A21" w:rsidRPr="00DA23B5">
        <w:rPr>
          <w:rFonts w:asciiTheme="minorHAnsi" w:eastAsia="Arial" w:hAnsiTheme="minorHAnsi" w:cstheme="minorHAnsi"/>
          <w:b/>
          <w:bCs/>
          <w:i/>
          <w:iCs/>
          <w:sz w:val="20"/>
          <w:szCs w:val="20"/>
          <w:lang w:eastAsia="fr-FR"/>
        </w:rPr>
        <w:t>eunes</w:t>
      </w:r>
      <w:r w:rsidR="01312A21" w:rsidRPr="00DA23B5"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  <w:t xml:space="preserve"> particulièrement touchés par la </w:t>
      </w:r>
      <w:r w:rsidR="53C4C3E5" w:rsidRPr="00DA23B5"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  <w:t xml:space="preserve">crise </w:t>
      </w:r>
      <w:r w:rsidR="01312A21" w:rsidRPr="00DA23B5"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  <w:t>sanitaire en soutenant des structures d’intérêt général qui agissent en faveur de</w:t>
      </w:r>
      <w:r w:rsidR="007B0D38" w:rsidRPr="00DA23B5">
        <w:rPr>
          <w:rFonts w:asciiTheme="minorHAnsi" w:eastAsia="Arial" w:hAnsiTheme="minorHAnsi" w:cstheme="minorHAnsi"/>
          <w:b/>
          <w:bCs/>
          <w:sz w:val="20"/>
          <w:szCs w:val="20"/>
          <w:lang w:eastAsia="fr-FR"/>
        </w:rPr>
        <w:t>s jeunes en situation de précarité.</w:t>
      </w:r>
    </w:p>
    <w:p w14:paraId="4B99056E" w14:textId="401C2C2B" w:rsidR="00706E6B" w:rsidRPr="00DA23B5" w:rsidRDefault="00706E6B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fr-FR"/>
        </w:rPr>
      </w:pPr>
    </w:p>
    <w:p w14:paraId="76AF6F61" w14:textId="77777777" w:rsidR="00922C5E" w:rsidRPr="00DA23B5" w:rsidRDefault="469911F9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ARTICLE 2 : </w:t>
      </w:r>
      <w:r w:rsidR="41C2B389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LES </w:t>
      </w:r>
      <w:r w:rsidR="7E919A54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CONDITION</w:t>
      </w:r>
      <w:r w:rsidR="41C2B389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S</w:t>
      </w:r>
      <w:r w:rsidR="7E919A54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DE 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PARTICIPATION</w:t>
      </w:r>
    </w:p>
    <w:p w14:paraId="1299C43A" w14:textId="77777777" w:rsidR="001139CB" w:rsidRPr="00DA23B5" w:rsidRDefault="001139CB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color w:val="FF0000"/>
          <w:sz w:val="20"/>
          <w:szCs w:val="20"/>
        </w:rPr>
      </w:pPr>
    </w:p>
    <w:p w14:paraId="48F0E5AD" w14:textId="77777777" w:rsidR="004635BE" w:rsidRPr="00DA23B5" w:rsidRDefault="602D95B1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La participation à l’appel à projet</w:t>
      </w:r>
      <w:r w:rsidR="6A44F3D7" w:rsidRPr="00DA23B5">
        <w:rPr>
          <w:rFonts w:asciiTheme="minorHAnsi" w:eastAsia="Arial" w:hAnsiTheme="minorHAnsi" w:cstheme="minorHAnsi"/>
          <w:noProof/>
          <w:szCs w:val="22"/>
        </w:rPr>
        <w:t>s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est entièrement gratuite (hors éventuel coût de connexion selon votre fournisseur d’accès) et sans obligation d’achat ni contrepartie financière quelle qu’en soit la forme.</w:t>
      </w:r>
    </w:p>
    <w:p w14:paraId="4DDBEF00" w14:textId="157C051D" w:rsidR="00C5363F" w:rsidRPr="00DA23B5" w:rsidRDefault="51F3CDA1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conditions suivantes </w:t>
      </w:r>
      <w:r w:rsidR="30BEB3D7" w:rsidRPr="00DA23B5">
        <w:rPr>
          <w:rFonts w:asciiTheme="minorHAnsi" w:eastAsia="Arial" w:hAnsiTheme="minorHAnsi" w:cstheme="minorHAnsi"/>
          <w:noProof/>
          <w:szCs w:val="22"/>
        </w:rPr>
        <w:t xml:space="preserve">liées aux participants et projets </w:t>
      </w:r>
      <w:r w:rsidRPr="00DA23B5">
        <w:rPr>
          <w:rFonts w:asciiTheme="minorHAnsi" w:eastAsia="Arial" w:hAnsiTheme="minorHAnsi" w:cstheme="minorHAnsi"/>
          <w:noProof/>
          <w:szCs w:val="22"/>
        </w:rPr>
        <w:t>sont cumulatives</w:t>
      </w:r>
      <w:r w:rsidR="00EB40E8" w:rsidRPr="00DA23B5">
        <w:rPr>
          <w:rFonts w:asciiTheme="minorHAnsi" w:eastAsia="Arial" w:hAnsiTheme="minorHAnsi" w:cstheme="minorHAnsi"/>
          <w:noProof/>
          <w:szCs w:val="22"/>
        </w:rPr>
        <w:t xml:space="preserve">. </w:t>
      </w:r>
    </w:p>
    <w:p w14:paraId="740511E0" w14:textId="5A69C3E6" w:rsidR="00B76920" w:rsidRPr="00DA23B5" w:rsidRDefault="51F3CDA1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noProof/>
          <w:color w:val="C00000"/>
          <w:sz w:val="20"/>
          <w:szCs w:val="20"/>
        </w:rPr>
      </w:pPr>
      <w:r w:rsidRPr="00DA23B5">
        <w:rPr>
          <w:rFonts w:asciiTheme="minorHAnsi" w:eastAsia="Arial" w:hAnsiTheme="minorHAnsi" w:cstheme="minorHAnsi"/>
          <w:b/>
          <w:bCs/>
          <w:noProof/>
          <w:color w:val="C00000"/>
          <w:sz w:val="20"/>
          <w:szCs w:val="20"/>
        </w:rPr>
        <w:t>2-1 Les structures participant à l’appel à projets :</w:t>
      </w:r>
    </w:p>
    <w:p w14:paraId="30EFA840" w14:textId="7CBB6B3D" w:rsidR="00E9682F" w:rsidRPr="00DA23B5" w:rsidRDefault="32A9E365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noProof/>
          <w:szCs w:val="22"/>
        </w:rPr>
      </w:pPr>
      <w:r w:rsidRPr="00DA23B5">
        <w:rPr>
          <w:rFonts w:asciiTheme="minorHAnsi" w:eastAsia="Arial" w:hAnsiTheme="minorHAnsi" w:cstheme="minorHAnsi"/>
          <w:b/>
          <w:bCs/>
          <w:noProof/>
          <w:szCs w:val="22"/>
        </w:rPr>
        <w:t>L’appel</w:t>
      </w:r>
      <w:r w:rsidR="0961ED45" w:rsidRPr="00DA23B5">
        <w:rPr>
          <w:rFonts w:asciiTheme="minorHAnsi" w:eastAsia="Arial" w:hAnsiTheme="minorHAnsi" w:cstheme="minorHAnsi"/>
          <w:b/>
          <w:bCs/>
          <w:noProof/>
          <w:szCs w:val="22"/>
        </w:rPr>
        <w:t xml:space="preserve"> à projets de la </w:t>
      </w:r>
      <w:r w:rsidRPr="00DA23B5">
        <w:rPr>
          <w:rFonts w:asciiTheme="minorHAnsi" w:eastAsia="Arial" w:hAnsiTheme="minorHAnsi" w:cstheme="minorHAnsi"/>
          <w:b/>
          <w:bCs/>
          <w:noProof/>
          <w:szCs w:val="22"/>
        </w:rPr>
        <w:t xml:space="preserve">Caisse d’Epargne </w:t>
      </w:r>
      <w:r w:rsidR="00BD0F65" w:rsidRPr="00DA23B5">
        <w:rPr>
          <w:rFonts w:asciiTheme="minorHAnsi" w:eastAsia="Arial" w:hAnsiTheme="minorHAnsi" w:cstheme="minorHAnsi"/>
          <w:b/>
          <w:bCs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b/>
          <w:bCs/>
          <w:noProof/>
          <w:szCs w:val="22"/>
        </w:rPr>
        <w:t xml:space="preserve"> </w:t>
      </w:r>
      <w:r w:rsidR="0961ED45" w:rsidRPr="00DA23B5">
        <w:rPr>
          <w:rFonts w:asciiTheme="minorHAnsi" w:eastAsia="Arial" w:hAnsiTheme="minorHAnsi" w:cstheme="minorHAnsi"/>
          <w:b/>
          <w:bCs/>
          <w:noProof/>
          <w:szCs w:val="22"/>
        </w:rPr>
        <w:t>s’adresse</w:t>
      </w:r>
      <w:r w:rsidRPr="00DA23B5">
        <w:rPr>
          <w:rFonts w:asciiTheme="minorHAnsi" w:eastAsia="Arial" w:hAnsiTheme="minorHAnsi" w:cstheme="minorHAnsi"/>
          <w:b/>
          <w:bCs/>
          <w:noProof/>
          <w:szCs w:val="22"/>
        </w:rPr>
        <w:t xml:space="preserve"> </w:t>
      </w:r>
      <w:r w:rsidR="0961ED45" w:rsidRPr="00DA23B5">
        <w:rPr>
          <w:rFonts w:asciiTheme="minorHAnsi" w:eastAsia="Arial" w:hAnsiTheme="minorHAnsi" w:cstheme="minorHAnsi"/>
          <w:b/>
          <w:bCs/>
          <w:noProof/>
          <w:szCs w:val="22"/>
        </w:rPr>
        <w:t>exclusivement</w:t>
      </w:r>
      <w:r w:rsidR="62A4D67F" w:rsidRPr="00DA23B5">
        <w:rPr>
          <w:rFonts w:asciiTheme="minorHAnsi" w:eastAsia="Arial" w:hAnsiTheme="minorHAnsi" w:cstheme="minorHAnsi"/>
          <w:b/>
          <w:bCs/>
          <w:noProof/>
          <w:szCs w:val="22"/>
        </w:rPr>
        <w:t> :</w:t>
      </w:r>
    </w:p>
    <w:p w14:paraId="48911AFA" w14:textId="52F2308B" w:rsidR="070A9579" w:rsidRPr="00DA23B5" w:rsidRDefault="00BD0F65" w:rsidP="00EB40E8">
      <w:pPr>
        <w:pStyle w:val="Paragraphedeliste"/>
        <w:numPr>
          <w:ilvl w:val="0"/>
          <w:numId w:val="4"/>
        </w:numPr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A</w:t>
      </w:r>
      <w:r w:rsidR="5A2C75F8" w:rsidRPr="00DA23B5">
        <w:rPr>
          <w:rFonts w:asciiTheme="minorHAnsi" w:eastAsia="Arial" w:hAnsiTheme="minorHAnsi" w:cstheme="minorHAnsi"/>
          <w:noProof/>
          <w:szCs w:val="22"/>
        </w:rPr>
        <w:t xml:space="preserve"> une </w:t>
      </w:r>
      <w:r w:rsidR="36C4DA63" w:rsidRPr="00DA23B5">
        <w:rPr>
          <w:rFonts w:asciiTheme="minorHAnsi" w:eastAsia="Arial" w:hAnsiTheme="minorHAnsi" w:cstheme="minorHAnsi"/>
          <w:noProof/>
          <w:szCs w:val="22"/>
        </w:rPr>
        <w:t>association loi 1901, un fonds de do</w:t>
      </w:r>
      <w:r w:rsidRPr="00DA23B5">
        <w:rPr>
          <w:rFonts w:asciiTheme="minorHAnsi" w:eastAsia="Arial" w:hAnsiTheme="minorHAnsi" w:cstheme="minorHAnsi"/>
          <w:noProof/>
          <w:szCs w:val="22"/>
        </w:rPr>
        <w:t>t</w:t>
      </w:r>
      <w:r w:rsidR="36C4DA63" w:rsidRPr="00DA23B5">
        <w:rPr>
          <w:rFonts w:asciiTheme="minorHAnsi" w:eastAsia="Arial" w:hAnsiTheme="minorHAnsi" w:cstheme="minorHAnsi"/>
          <w:noProof/>
          <w:szCs w:val="22"/>
        </w:rPr>
        <w:t xml:space="preserve">ation ou une fondation cliente ou non de la Caisse d’Epargne </w:t>
      </w:r>
      <w:r w:rsidRPr="00DA23B5">
        <w:rPr>
          <w:rFonts w:asciiTheme="minorHAnsi" w:eastAsia="Arial" w:hAnsiTheme="minorHAnsi" w:cstheme="minorHAnsi"/>
          <w:noProof/>
          <w:szCs w:val="22"/>
        </w:rPr>
        <w:t>CEPAC ;</w:t>
      </w:r>
    </w:p>
    <w:p w14:paraId="16541A3A" w14:textId="69E38770" w:rsidR="000609D5" w:rsidRPr="00DA23B5" w:rsidRDefault="065AD162" w:rsidP="00EB40E8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A des structures existantes depuis au moins </w:t>
      </w:r>
      <w:r w:rsidR="00BD0F65" w:rsidRPr="00DA23B5">
        <w:rPr>
          <w:rFonts w:asciiTheme="minorHAnsi" w:eastAsia="Arial" w:hAnsiTheme="minorHAnsi" w:cstheme="minorHAnsi"/>
          <w:noProof/>
          <w:szCs w:val="22"/>
        </w:rPr>
        <w:t>24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mois, justifiant de ressources financières diversifiées et démontrant une capacité à mobiliser des ressources locales, des cofinancements et autres soutiens extérieurs</w:t>
      </w:r>
      <w:r w:rsidR="00BD0F65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27EEB582" w14:textId="18FBEAD6" w:rsidR="007B0D38" w:rsidRPr="00DA23B5" w:rsidRDefault="0B2A7525" w:rsidP="00826598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D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>ont le siège ou une antenne</w:t>
      </w:r>
      <w:r w:rsidR="32A9E365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>es</w:t>
      </w:r>
      <w:r w:rsidR="32A9E365" w:rsidRPr="00DA23B5">
        <w:rPr>
          <w:rFonts w:asciiTheme="minorHAnsi" w:eastAsia="Arial" w:hAnsiTheme="minorHAnsi" w:cstheme="minorHAnsi"/>
          <w:noProof/>
          <w:szCs w:val="22"/>
        </w:rPr>
        <w:t xml:space="preserve">t localisé sur le territoire de la Caisse d’Epargne </w:t>
      </w:r>
      <w:r w:rsidR="00BD0F65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32A9E365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="007B0D38" w:rsidRPr="00DA23B5">
        <w:rPr>
          <w:rFonts w:asciiTheme="minorHAnsi" w:eastAsia="Arial" w:hAnsiTheme="minorHAnsi" w:cstheme="minorHAnsi"/>
          <w:noProof/>
          <w:szCs w:val="22"/>
        </w:rPr>
        <w:t>qui couvre les départements et les collectivités suivants : les Bouches-du-Rhône, le Vaucluse, les Alpes-de-Haute-Provence, les Hautes-Alpes, la Corse, la Réunion, Mayotte, la Guadeloupe, Saint-Barthélemy, Saint-Martin, la Martinique, la Guyane et Saint-Pierre-et-Miquelon</w:t>
      </w:r>
      <w:r w:rsidR="007B0D38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618AF217" w14:textId="77777777" w:rsidR="007B0D38" w:rsidRPr="00DA23B5" w:rsidRDefault="007B0D38" w:rsidP="007B0D38">
      <w:pPr>
        <w:pStyle w:val="Paragraphedeliste"/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b/>
          <w:bCs/>
          <w:szCs w:val="22"/>
          <w:lang w:eastAsia="en-US"/>
        </w:rPr>
      </w:pPr>
    </w:p>
    <w:p w14:paraId="53A70D07" w14:textId="26D40066" w:rsidR="007B0D38" w:rsidRPr="00DA23B5" w:rsidRDefault="2134FC29" w:rsidP="007B0D38">
      <w:pPr>
        <w:pStyle w:val="Paragraphedeliste"/>
        <w:numPr>
          <w:ilvl w:val="0"/>
          <w:numId w:val="4"/>
        </w:num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b/>
          <w:bCs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noProof/>
          <w:szCs w:val="22"/>
        </w:rPr>
        <w:t>Les structures ou organismes désignés ci-après ne peuvent pas déposer une candidature</w:t>
      </w:r>
      <w:r w:rsidRPr="00DA23B5">
        <w:rPr>
          <w:rFonts w:asciiTheme="minorHAnsi" w:eastAsia="Arial" w:hAnsiTheme="minorHAnsi" w:cstheme="minorHAnsi"/>
          <w:b/>
          <w:bCs/>
          <w:szCs w:val="22"/>
          <w:lang w:eastAsia="en-US"/>
        </w:rPr>
        <w:t xml:space="preserve"> :</w:t>
      </w:r>
    </w:p>
    <w:p w14:paraId="2E200560" w14:textId="77777777" w:rsidR="007B0D38" w:rsidRPr="00DA23B5" w:rsidRDefault="007B0D38" w:rsidP="007B0D38">
      <w:p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b/>
          <w:bCs/>
          <w:sz w:val="10"/>
          <w:szCs w:val="10"/>
          <w:lang w:eastAsia="en-US"/>
        </w:rPr>
      </w:pPr>
    </w:p>
    <w:p w14:paraId="0C2F1BE9" w14:textId="77E01A29" w:rsidR="00CD113C" w:rsidRPr="00DA23B5" w:rsidRDefault="0B2A7525" w:rsidP="00EB40E8">
      <w:pPr>
        <w:pStyle w:val="Paragraphedeliste"/>
        <w:numPr>
          <w:ilvl w:val="0"/>
          <w:numId w:val="16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>es administrat</w:t>
      </w:r>
      <w:r w:rsidR="238EF026" w:rsidRPr="00DA23B5">
        <w:rPr>
          <w:rFonts w:asciiTheme="minorHAnsi" w:eastAsia="Arial" w:hAnsiTheme="minorHAnsi" w:cstheme="minorHAnsi"/>
          <w:noProof/>
          <w:szCs w:val="22"/>
        </w:rPr>
        <w:t>ions ou établissements publics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7D3C93AA" w14:textId="055EE81F" w:rsidR="00CD113C" w:rsidRPr="00DA23B5" w:rsidRDefault="0B2A7525" w:rsidP="00EB40E8">
      <w:pPr>
        <w:pStyle w:val="Paragraphedeliste"/>
        <w:numPr>
          <w:ilvl w:val="0"/>
          <w:numId w:val="16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>s organismes liés à une entreprise ou à un secteur d’activité (comité d’entreprise, syndicat</w:t>
      </w:r>
      <w:r w:rsidR="32A9E365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>professionnel…</w:t>
      </w:r>
      <w:r w:rsidR="238EF026" w:rsidRPr="00DA23B5">
        <w:rPr>
          <w:rFonts w:asciiTheme="minorHAnsi" w:eastAsia="Arial" w:hAnsiTheme="minorHAnsi" w:cstheme="minorHAnsi"/>
          <w:noProof/>
          <w:szCs w:val="22"/>
        </w:rPr>
        <w:t>)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52284ABD" w14:textId="0A5E4ACA" w:rsidR="007B0D38" w:rsidRPr="00E45165" w:rsidRDefault="0B2A7525" w:rsidP="00E45165">
      <w:pPr>
        <w:pStyle w:val="Paragraphedeliste"/>
        <w:numPr>
          <w:ilvl w:val="0"/>
          <w:numId w:val="16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="0961ED45" w:rsidRPr="00DA23B5">
        <w:rPr>
          <w:rFonts w:asciiTheme="minorHAnsi" w:eastAsia="Arial" w:hAnsiTheme="minorHAnsi" w:cstheme="minorHAnsi"/>
          <w:noProof/>
          <w:szCs w:val="22"/>
        </w:rPr>
        <w:t xml:space="preserve">es </w:t>
      </w:r>
      <w:r w:rsidR="32A9E365" w:rsidRPr="00DA23B5">
        <w:rPr>
          <w:rFonts w:asciiTheme="minorHAnsi" w:eastAsia="Arial" w:hAnsiTheme="minorHAnsi" w:cstheme="minorHAnsi"/>
          <w:noProof/>
          <w:szCs w:val="22"/>
        </w:rPr>
        <w:t>particuliers et les entreprises</w:t>
      </w:r>
      <w:r w:rsidR="782FB2DB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0CE3CA89" w14:textId="5E67E3C6" w:rsidR="007B0D38" w:rsidRDefault="007B0D38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529A0C34" w14:textId="7AD30898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0CFDAA08" w14:textId="7A709D4A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4D4F1C6A" w14:textId="6F01E426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369A773F" w14:textId="5EDD8606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736B81B9" w14:textId="7E5C8579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3E79691F" w14:textId="52C28EF8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0CF3AF97" w14:textId="7BA3F21E" w:rsidR="00E4516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5B8C66ED" w14:textId="77777777" w:rsidR="00E45165" w:rsidRPr="00DA23B5" w:rsidRDefault="00E4516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171019CC" w14:textId="7A264522" w:rsidR="00B76920" w:rsidRPr="00DA23B5" w:rsidRDefault="2AD58C46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lastRenderedPageBreak/>
        <w:t>2-2 Les projets</w:t>
      </w:r>
      <w:r w:rsidR="007B0D38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doivent :</w:t>
      </w:r>
    </w:p>
    <w:p w14:paraId="074A32F2" w14:textId="29373133" w:rsidR="456F2A3C" w:rsidRPr="00DA23B5" w:rsidRDefault="7B4993EF" w:rsidP="00EB40E8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 w:after="0" w:line="240" w:lineRule="auto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se dérou</w:t>
      </w:r>
      <w:r w:rsidR="2581E08E" w:rsidRPr="00DA23B5">
        <w:rPr>
          <w:rFonts w:asciiTheme="minorHAnsi" w:eastAsia="Arial" w:hAnsiTheme="minorHAnsi" w:cstheme="minorHAnsi"/>
          <w:noProof/>
          <w:szCs w:val="22"/>
        </w:rPr>
        <w:t>ler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sur </w:t>
      </w:r>
      <w:r w:rsidR="2581E08E"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e territoire </w:t>
      </w:r>
      <w:r w:rsidR="2581E08E" w:rsidRPr="00DA23B5">
        <w:rPr>
          <w:rFonts w:asciiTheme="minorHAnsi" w:eastAsia="Arial" w:hAnsiTheme="minorHAnsi" w:cstheme="minorHAnsi"/>
          <w:noProof/>
          <w:szCs w:val="22"/>
        </w:rPr>
        <w:t xml:space="preserve">de la Caisse d’Epargne 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2581E08E" w:rsidRPr="00DA23B5">
        <w:rPr>
          <w:rFonts w:asciiTheme="minorHAnsi" w:eastAsia="Arial" w:hAnsiTheme="minorHAnsi" w:cstheme="minorHAnsi"/>
          <w:noProof/>
          <w:szCs w:val="22"/>
        </w:rPr>
        <w:t xml:space="preserve"> et </w:t>
      </w:r>
      <w:r w:rsidRPr="00DA23B5">
        <w:rPr>
          <w:rFonts w:asciiTheme="minorHAnsi" w:eastAsia="Arial" w:hAnsiTheme="minorHAnsi" w:cstheme="minorHAnsi"/>
          <w:noProof/>
          <w:szCs w:val="22"/>
        </w:rPr>
        <w:t>au profit de jeunes dudit territoire</w:t>
      </w:r>
    </w:p>
    <w:p w14:paraId="0A5550C0" w14:textId="45673124" w:rsidR="000609D5" w:rsidRPr="00DA23B5" w:rsidRDefault="2581E08E" w:rsidP="00EB40E8">
      <w:pPr>
        <w:pStyle w:val="Paragraphedeliste"/>
        <w:numPr>
          <w:ilvl w:val="0"/>
          <w:numId w:val="5"/>
        </w:numPr>
        <w:shd w:val="clear" w:color="auto" w:fill="FFFFFF" w:themeFill="background1"/>
        <w:suppressAutoHyphens w:val="0"/>
        <w:autoSpaceDE w:val="0"/>
        <w:autoSpaceDN w:val="0"/>
        <w:adjustRightInd w:val="0"/>
        <w:spacing w:before="120"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  <w:proofErr w:type="gramStart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être</w:t>
      </w:r>
      <w:proofErr w:type="gramEnd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dédiés aux jeunes </w:t>
      </w:r>
      <w:r w:rsidR="07521D48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de 15 à 2</w:t>
      </w:r>
      <w:r w:rsidR="00190705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5</w:t>
      </w:r>
      <w:r w:rsidR="07521D48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ans en difficulté </w:t>
      </w:r>
    </w:p>
    <w:p w14:paraId="0F37C4CF" w14:textId="637059F2" w:rsidR="5B119F06" w:rsidRPr="00DA23B5" w:rsidRDefault="007B0D38" w:rsidP="00EB40E8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  <w:proofErr w:type="gramStart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a</w:t>
      </w:r>
      <w:r w:rsidR="5B119F06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voir</w:t>
      </w:r>
      <w:proofErr w:type="gramEnd"/>
      <w:r w:rsidR="5B119F06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un impact positif et mesurable sur les bénéficiaires</w:t>
      </w:r>
    </w:p>
    <w:p w14:paraId="0386FFAA" w14:textId="33D5354B" w:rsidR="29716D8B" w:rsidRPr="00DA23B5" w:rsidRDefault="007B0D38" w:rsidP="00EB40E8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  <w:proofErr w:type="gramStart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r</w:t>
      </w:r>
      <w:r w:rsidR="25E3BF37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especter</w:t>
      </w:r>
      <w:proofErr w:type="gramEnd"/>
      <w:r w:rsidR="25E3BF37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la ou les thématiques citées à l’article 1</w:t>
      </w:r>
    </w:p>
    <w:p w14:paraId="10DCC45F" w14:textId="6B5795A1" w:rsidR="01AC6292" w:rsidRPr="00DA23B5" w:rsidRDefault="007B0D38" w:rsidP="007B0D38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  <w:proofErr w:type="gramStart"/>
      <w:r w:rsidRPr="00DA23B5">
        <w:rPr>
          <w:rFonts w:asciiTheme="minorHAnsi" w:eastAsia="Arial" w:hAnsiTheme="minorHAnsi" w:cstheme="minorHAnsi"/>
          <w:szCs w:val="22"/>
          <w:lang w:eastAsia="en-US"/>
        </w:rPr>
        <w:t>avoir</w:t>
      </w:r>
      <w:proofErr w:type="gramEnd"/>
      <w:r w:rsidRPr="00DA23B5">
        <w:rPr>
          <w:rFonts w:asciiTheme="minorHAnsi" w:eastAsia="Arial" w:hAnsiTheme="minorHAnsi" w:cstheme="minorHAnsi"/>
          <w:szCs w:val="22"/>
          <w:lang w:eastAsia="en-US"/>
        </w:rPr>
        <w:t xml:space="preserve"> un </w:t>
      </w:r>
      <w:r w:rsidR="24BEC342" w:rsidRPr="00DA23B5">
        <w:rPr>
          <w:rFonts w:asciiTheme="minorHAnsi" w:eastAsia="Arial" w:hAnsiTheme="minorHAnsi" w:cstheme="minorHAnsi"/>
          <w:szCs w:val="22"/>
          <w:lang w:eastAsia="en-US"/>
        </w:rPr>
        <w:t xml:space="preserve">impact social s’intégrant dans des modalités de soutien, soit des dépenses liées à </w:t>
      </w:r>
      <w:r w:rsidRPr="00DA23B5">
        <w:rPr>
          <w:rFonts w:asciiTheme="minorHAnsi" w:eastAsia="Arial" w:hAnsiTheme="minorHAnsi" w:cstheme="minorHAnsi"/>
          <w:szCs w:val="22"/>
          <w:lang w:eastAsia="en-US"/>
        </w:rPr>
        <w:t>d</w:t>
      </w:r>
      <w:r w:rsidR="24BEC342" w:rsidRPr="00DA23B5">
        <w:rPr>
          <w:rFonts w:asciiTheme="minorHAnsi" w:eastAsia="Arial" w:hAnsiTheme="minorHAnsi" w:cstheme="minorHAnsi"/>
          <w:szCs w:val="22"/>
          <w:lang w:eastAsia="en-US"/>
        </w:rPr>
        <w:t>e l’investissement</w:t>
      </w:r>
    </w:p>
    <w:p w14:paraId="73BF88E7" w14:textId="42D57807" w:rsidR="01AC6292" w:rsidRPr="00DA23B5" w:rsidRDefault="24BEC342" w:rsidP="00EB40E8">
      <w:pPr>
        <w:pStyle w:val="Paragraphedeliste"/>
        <w:numPr>
          <w:ilvl w:val="0"/>
          <w:numId w:val="5"/>
        </w:numPr>
        <w:shd w:val="clear" w:color="auto" w:fill="FFFFFF" w:themeFill="background1"/>
        <w:spacing w:before="120"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  <w:proofErr w:type="gramStart"/>
      <w:r w:rsidRPr="00DA23B5">
        <w:rPr>
          <w:rFonts w:asciiTheme="minorHAnsi" w:eastAsia="Arial" w:hAnsiTheme="minorHAnsi" w:cstheme="minorHAnsi"/>
          <w:szCs w:val="22"/>
          <w:lang w:eastAsia="en-US"/>
        </w:rPr>
        <w:t>être</w:t>
      </w:r>
      <w:proofErr w:type="gramEnd"/>
      <w:r w:rsidRPr="00DA23B5">
        <w:rPr>
          <w:rFonts w:asciiTheme="minorHAnsi" w:eastAsia="Arial" w:hAnsiTheme="minorHAnsi" w:cstheme="minorHAnsi"/>
          <w:szCs w:val="22"/>
          <w:lang w:eastAsia="en-US"/>
        </w:rPr>
        <w:t xml:space="preserve"> éligible</w:t>
      </w:r>
      <w:r w:rsidR="007B0D38" w:rsidRPr="00DA23B5">
        <w:rPr>
          <w:rFonts w:asciiTheme="minorHAnsi" w:eastAsia="Arial" w:hAnsiTheme="minorHAnsi" w:cstheme="minorHAnsi"/>
          <w:szCs w:val="22"/>
          <w:lang w:eastAsia="en-US"/>
        </w:rPr>
        <w:t>s</w:t>
      </w:r>
      <w:r w:rsidRPr="00DA23B5">
        <w:rPr>
          <w:rFonts w:asciiTheme="minorHAnsi" w:eastAsia="Arial" w:hAnsiTheme="minorHAnsi" w:cstheme="minorHAnsi"/>
          <w:szCs w:val="22"/>
          <w:lang w:eastAsia="en-US"/>
        </w:rPr>
        <w:t xml:space="preserve"> au mécénat (capacité à émettre un reçu fiscal) comme le prévoit les articles 200 et 203bis du CG</w:t>
      </w:r>
      <w:r w:rsidR="007B0D38" w:rsidRPr="00DA23B5">
        <w:rPr>
          <w:rFonts w:asciiTheme="minorHAnsi" w:eastAsia="Arial" w:hAnsiTheme="minorHAnsi" w:cstheme="minorHAnsi"/>
          <w:szCs w:val="22"/>
          <w:lang w:eastAsia="en-US"/>
        </w:rPr>
        <w:t>I.</w:t>
      </w:r>
    </w:p>
    <w:p w14:paraId="1FC39945" w14:textId="77777777" w:rsidR="008D09C2" w:rsidRPr="00DA23B5" w:rsidRDefault="008D09C2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0562CB0E" w14:textId="77777777" w:rsidR="00B11916" w:rsidRPr="00DA23B5" w:rsidRDefault="00B11916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6FE50277" w14:textId="77777777" w:rsidR="00B11916" w:rsidRPr="00DA23B5" w:rsidRDefault="5D30FBD3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ARTICLE 3 : LES MODALITES DE PARTICIPATION</w:t>
      </w:r>
    </w:p>
    <w:p w14:paraId="34CE0A41" w14:textId="77777777" w:rsidR="00B11916" w:rsidRPr="00DA23B5" w:rsidRDefault="00B11916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62EBF3C5" w14:textId="77777777" w:rsidR="009B28E6" w:rsidRPr="00DA23B5" w:rsidRDefault="009B28E6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7D2C03FC" w14:textId="77777777" w:rsidR="00EC464B" w:rsidRPr="00DA23B5" w:rsidRDefault="4513C1CF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3-1 Dépôt des dossiers </w:t>
      </w:r>
    </w:p>
    <w:p w14:paraId="6458B893" w14:textId="126A7791" w:rsidR="00EC464B" w:rsidRPr="00DA23B5" w:rsidRDefault="4513C1CF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dossiers doivent être déposés du </w:t>
      </w:r>
      <w:r w:rsidR="48D3028E" w:rsidRPr="00DA23B5">
        <w:rPr>
          <w:rFonts w:asciiTheme="minorHAnsi" w:eastAsia="Arial" w:hAnsiTheme="minorHAnsi" w:cstheme="minorHAnsi"/>
          <w:noProof/>
          <w:szCs w:val="22"/>
        </w:rPr>
        <w:t>1</w:t>
      </w:r>
      <w:r w:rsidR="00106098" w:rsidRPr="00DA23B5">
        <w:rPr>
          <w:rFonts w:asciiTheme="minorHAnsi" w:eastAsia="Arial" w:hAnsiTheme="minorHAnsi" w:cstheme="minorHAnsi"/>
          <w:noProof/>
          <w:szCs w:val="22"/>
        </w:rPr>
        <w:t>7 avril 2023</w:t>
      </w:r>
      <w:r w:rsidR="6BB02D7D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au </w:t>
      </w:r>
      <w:r w:rsidR="00106098" w:rsidRPr="00DA23B5">
        <w:rPr>
          <w:rFonts w:asciiTheme="minorHAnsi" w:eastAsia="Arial" w:hAnsiTheme="minorHAnsi" w:cstheme="minorHAnsi"/>
          <w:noProof/>
          <w:szCs w:val="22"/>
        </w:rPr>
        <w:t>30 juin 2023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jusqu’à minuit inclus sur le site :  </w:t>
      </w:r>
      <w:hyperlink r:id="rId12" w:history="1">
        <w:r w:rsidR="00CE7D8C" w:rsidRPr="00DA23B5">
          <w:rPr>
            <w:rStyle w:val="Lienhypertexte"/>
            <w:rFonts w:asciiTheme="minorHAnsi" w:eastAsia="Arial" w:hAnsiTheme="minorHAnsi" w:cstheme="minorHAnsi"/>
            <w:noProof/>
            <w:szCs w:val="22"/>
          </w:rPr>
          <w:t>https://cepac.projets-caisse-epargne.fr</w:t>
        </w:r>
      </w:hyperlink>
    </w:p>
    <w:p w14:paraId="18118183" w14:textId="77777777" w:rsidR="00EC464B" w:rsidRPr="00DA23B5" w:rsidRDefault="4513C1CF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Seuls les dossiers complets seront examinés par le Comité de sélection.</w:t>
      </w:r>
    </w:p>
    <w:p w14:paraId="5DC0299B" w14:textId="4C7ECDA4" w:rsidR="00DF227D" w:rsidRPr="00DA23B5" w:rsidRDefault="392F46BE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Les participants s’engagent à publier correctement et de bonne foi tous les éléments nécessaires à l’inscription en fournissant des informations exactes. Tout défaut de renseignement ou fausse déclaration entrainera l’élimination du participant.</w:t>
      </w:r>
    </w:p>
    <w:p w14:paraId="5A2A0143" w14:textId="634AB96B" w:rsidR="00EC464B" w:rsidRPr="00DA23B5" w:rsidRDefault="392F46BE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La Caisse d’Epargne 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se réserve le droit de contrôler l’exactitude des renseignements fournis par les participants. </w:t>
      </w:r>
    </w:p>
    <w:p w14:paraId="6D98A12B" w14:textId="77777777" w:rsidR="00DD342A" w:rsidRPr="00DA23B5" w:rsidRDefault="00DD342A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</w:p>
    <w:p w14:paraId="085CD6C2" w14:textId="7348CBFA" w:rsidR="007C2A24" w:rsidRPr="00DA23B5" w:rsidRDefault="057CC972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3-2</w:t>
      </w:r>
      <w:r w:rsidR="2AB94CDA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La participation à l’appel à projets entraîne l’acceptation pleine et entière d</w:t>
      </w:r>
      <w:r w:rsidR="005F2A36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e ce</w:t>
      </w:r>
      <w:r w:rsidR="2AB94CDA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Règlement par les Participants</w:t>
      </w:r>
    </w:p>
    <w:p w14:paraId="2946DB82" w14:textId="77777777" w:rsidR="004C5D0D" w:rsidRPr="00DA23B5" w:rsidRDefault="004C5D0D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244061" w:themeColor="accent1" w:themeShade="80"/>
          <w:sz w:val="20"/>
          <w:szCs w:val="20"/>
          <w:lang w:eastAsia="en-US"/>
        </w:rPr>
      </w:pPr>
    </w:p>
    <w:p w14:paraId="2F271170" w14:textId="3782982D" w:rsidR="00EC464B" w:rsidRPr="00DA23B5" w:rsidRDefault="005F2A36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L’organisateur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 se réserve la possibilité de modifier, à tout moment, le présent règlement et à prendre toutes décisions qu'elle pourrait estimer utiles pour l'application et l'interprétation du règlement. </w:t>
      </w: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’organisateur 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pourra en informer les participants par tout moyen de son choix. </w:t>
      </w: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>’organisateur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 se réserve également le droit de modifier, prolonger, éc</w:t>
      </w:r>
      <w:r w:rsidR="6A44F3D7" w:rsidRPr="00DA23B5">
        <w:rPr>
          <w:rFonts w:asciiTheme="minorHAnsi" w:eastAsia="Arial" w:hAnsiTheme="minorHAnsi" w:cstheme="minorHAnsi"/>
          <w:noProof/>
          <w:szCs w:val="22"/>
        </w:rPr>
        <w:t>ourter, suspendre ou annuler l’o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pération, sans préavis, en raison de tout événement indépendant de sa volonté et notamment en cas d’événement constituant un cas de force majeure ou un cas fortuit. </w:t>
      </w: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’organisateur 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se réservera en particulier le droit s’il y a lieu d’invalider et/ou d’annuler tout ou partie de l’appel à </w:t>
      </w:r>
      <w:r w:rsidR="48D3028E" w:rsidRPr="00DA23B5">
        <w:rPr>
          <w:rFonts w:asciiTheme="minorHAnsi" w:eastAsia="Arial" w:hAnsiTheme="minorHAnsi" w:cstheme="minorHAnsi"/>
          <w:noProof/>
          <w:szCs w:val="22"/>
        </w:rPr>
        <w:t>projets s’il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 apparaît que des fraudes ou des dysfonctionnements sont intervenus sous quelque forme que ce soit. </w:t>
      </w:r>
      <w:r w:rsidRPr="00DA23B5">
        <w:rPr>
          <w:rFonts w:asciiTheme="minorHAnsi" w:eastAsia="Arial" w:hAnsiTheme="minorHAnsi" w:cstheme="minorHAnsi"/>
          <w:noProof/>
          <w:szCs w:val="22"/>
        </w:rPr>
        <w:t>Il</w:t>
      </w:r>
      <w:r w:rsidR="4513C1CF" w:rsidRPr="00DA23B5">
        <w:rPr>
          <w:rFonts w:asciiTheme="minorHAnsi" w:eastAsia="Arial" w:hAnsiTheme="minorHAnsi" w:cstheme="minorHAnsi"/>
          <w:noProof/>
          <w:szCs w:val="22"/>
        </w:rPr>
        <w:t xml:space="preserve"> se réserve, dans cette hypothèse, le droit de poursuivre devant les juridictions compétentes les auteurs de ces fraudes. La fraude entraîne la disqualification immédiate de son auteur.</w:t>
      </w:r>
    </w:p>
    <w:p w14:paraId="7456D3BB" w14:textId="7BA536E7" w:rsidR="00EC464B" w:rsidRPr="00DA23B5" w:rsidRDefault="4513C1CF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La responsabilité de l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’organisateur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ne saurait être engagée au titre de ce qui précède et les participants ne pourront pas donc prétendre à aucun dédommagement ou indemnité de quelque nature que ce soit.</w:t>
      </w:r>
    </w:p>
    <w:p w14:paraId="5997CC1D" w14:textId="77777777" w:rsidR="00EC464B" w:rsidRPr="00DA23B5" w:rsidRDefault="00EC464B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Cs w:val="22"/>
          <w:lang w:eastAsia="en-US"/>
        </w:rPr>
      </w:pPr>
    </w:p>
    <w:p w14:paraId="34B4F49D" w14:textId="77777777" w:rsidR="004C5D0D" w:rsidRPr="00DA23B5" w:rsidRDefault="526EBB53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 Règlement est accessible pendant la durée de l’appel à projets sur le site</w:t>
      </w:r>
    </w:p>
    <w:p w14:paraId="0AAC4827" w14:textId="3E79AB29" w:rsidR="009B28E6" w:rsidRPr="00DA23B5" w:rsidRDefault="00E45165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</w:rPr>
      </w:pPr>
      <w:hyperlink r:id="rId13" w:history="1">
        <w:r w:rsidR="00CE7D8C" w:rsidRPr="00DA23B5">
          <w:rPr>
            <w:rStyle w:val="Lienhypertexte"/>
            <w:rFonts w:asciiTheme="minorHAnsi" w:eastAsia="Arial" w:hAnsiTheme="minorHAnsi" w:cstheme="minorHAnsi"/>
          </w:rPr>
          <w:t>https://cepac.projets-caisse-epargne.fr</w:t>
        </w:r>
      </w:hyperlink>
    </w:p>
    <w:p w14:paraId="69F6DD46" w14:textId="1475FBA5" w:rsidR="004C5D0D" w:rsidRPr="00DA23B5" w:rsidRDefault="526EBB53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dès le 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17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avril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20</w:t>
      </w:r>
      <w:r w:rsidR="48D3028E" w:rsidRPr="00DA23B5">
        <w:rPr>
          <w:rFonts w:asciiTheme="minorHAnsi" w:eastAsia="Arial" w:hAnsiTheme="minorHAnsi" w:cstheme="minorHAnsi"/>
          <w:noProof/>
          <w:sz w:val="20"/>
          <w:szCs w:val="20"/>
        </w:rPr>
        <w:t>2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3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ou sur simple demande écrite adressée à l’adresse suivante avant le 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30</w:t>
      </w:r>
      <w:r w:rsidR="48D3028E"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juin</w:t>
      </w:r>
      <w:r w:rsidR="48D3028E"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202</w:t>
      </w:r>
      <w:r w:rsidR="00106098" w:rsidRPr="00DA23B5">
        <w:rPr>
          <w:rFonts w:asciiTheme="minorHAnsi" w:eastAsia="Arial" w:hAnsiTheme="minorHAnsi" w:cstheme="minorHAnsi"/>
          <w:noProof/>
          <w:sz w:val="20"/>
          <w:szCs w:val="20"/>
        </w:rPr>
        <w:t>3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:</w:t>
      </w:r>
    </w:p>
    <w:p w14:paraId="12ED94C4" w14:textId="69189AFD" w:rsidR="004C5D0D" w:rsidRPr="00DA23B5" w:rsidRDefault="526EBB53" w:rsidP="00EB40E8">
      <w:pPr>
        <w:shd w:val="clear" w:color="auto" w:fill="FFFFFF" w:themeFill="background1"/>
        <w:spacing w:after="0" w:line="240" w:lineRule="auto"/>
        <w:rPr>
          <w:rFonts w:asciiTheme="minorHAnsi" w:eastAsia="Arial" w:hAnsiTheme="minorHAnsi" w:cstheme="minorHAnsi"/>
          <w:b/>
          <w:bCs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b/>
          <w:bCs/>
          <w:noProof/>
          <w:sz w:val="20"/>
          <w:szCs w:val="20"/>
        </w:rPr>
        <w:t xml:space="preserve">CAISSE D’EPARGNE </w:t>
      </w:r>
      <w:r w:rsidR="00CE7D8C" w:rsidRPr="00DA23B5">
        <w:rPr>
          <w:rFonts w:asciiTheme="minorHAnsi" w:eastAsia="Arial" w:hAnsiTheme="minorHAnsi" w:cstheme="minorHAnsi"/>
          <w:b/>
          <w:bCs/>
          <w:noProof/>
          <w:sz w:val="20"/>
          <w:szCs w:val="20"/>
        </w:rPr>
        <w:t>CEPAC</w:t>
      </w:r>
    </w:p>
    <w:p w14:paraId="3E426807" w14:textId="196B163A" w:rsidR="004C5D0D" w:rsidRPr="00DA23B5" w:rsidRDefault="00CE7D8C" w:rsidP="00EB40E8">
      <w:pPr>
        <w:shd w:val="clear" w:color="auto" w:fill="FFFFFF" w:themeFill="background1"/>
        <w:spacing w:after="0" w:line="240" w:lineRule="auto"/>
        <w:rPr>
          <w:rFonts w:asciiTheme="minorHAnsi" w:eastAsia="Arial" w:hAnsiTheme="minorHAnsi" w:cstheme="minorHAnsi"/>
          <w:b/>
          <w:bCs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b/>
          <w:bCs/>
          <w:noProof/>
          <w:sz w:val="20"/>
          <w:szCs w:val="20"/>
        </w:rPr>
        <w:t xml:space="preserve">Direction institutionel et sociétariat / </w:t>
      </w:r>
      <w:r w:rsidR="48D3028E" w:rsidRPr="00DA23B5">
        <w:rPr>
          <w:rFonts w:asciiTheme="minorHAnsi" w:eastAsia="Arial" w:hAnsiTheme="minorHAnsi" w:cstheme="minorHAnsi"/>
          <w:b/>
          <w:bCs/>
          <w:noProof/>
          <w:sz w:val="20"/>
          <w:szCs w:val="20"/>
        </w:rPr>
        <w:t>Philanthropie</w:t>
      </w:r>
    </w:p>
    <w:p w14:paraId="21C093DD" w14:textId="52535E8E" w:rsidR="01AC6292" w:rsidRPr="00DA23B5" w:rsidRDefault="00CE7D8C" w:rsidP="00EB40E8">
      <w:pPr>
        <w:spacing w:after="0" w:line="240" w:lineRule="auto"/>
        <w:rPr>
          <w:rFonts w:asciiTheme="minorHAnsi" w:eastAsia="Arial" w:hAnsiTheme="minorHAnsi" w:cstheme="minorHAnsi"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>3/9 Cours Pierre Puget</w:t>
      </w:r>
    </w:p>
    <w:p w14:paraId="175B4C47" w14:textId="0509CB3C" w:rsidR="01AC6292" w:rsidRPr="00DA23B5" w:rsidRDefault="00CE7D8C" w:rsidP="00EB40E8">
      <w:pPr>
        <w:spacing w:after="0" w:line="240" w:lineRule="auto"/>
        <w:rPr>
          <w:rFonts w:asciiTheme="minorHAnsi" w:eastAsia="Arial" w:hAnsiTheme="minorHAnsi" w:cstheme="minorHAnsi"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>13006 Marseille</w:t>
      </w:r>
    </w:p>
    <w:p w14:paraId="7AA5DDF8" w14:textId="77777777" w:rsidR="004C5D0D" w:rsidRPr="00DA23B5" w:rsidRDefault="526EBB53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sz w:val="20"/>
          <w:szCs w:val="20"/>
          <w:lang w:eastAsia="en-US"/>
        </w:rPr>
        <w:t>Timbre de la demande remboursé au tarif lent en vigueur (base 20g) sur simple demande écrite conjointe.</w:t>
      </w:r>
    </w:p>
    <w:p w14:paraId="110FFD37" w14:textId="77777777" w:rsidR="004107DA" w:rsidRPr="00DA23B5" w:rsidRDefault="004107DA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08CE6F91" w14:textId="362B9F1C" w:rsidR="004107DA" w:rsidRPr="00DA23B5" w:rsidRDefault="4AD08287" w:rsidP="00DA23B5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Le Règlement pourra être modifié à tout moment par </w:t>
      </w:r>
      <w:r w:rsidR="005F2A36" w:rsidRPr="00DA23B5">
        <w:rPr>
          <w:rFonts w:asciiTheme="minorHAnsi" w:eastAsia="Arial" w:hAnsiTheme="minorHAnsi" w:cstheme="minorHAnsi"/>
          <w:noProof/>
          <w:sz w:val="20"/>
          <w:szCs w:val="20"/>
        </w:rPr>
        <w:t>l’organisateur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et sera publié sous sa forme amendée </w:t>
      </w:r>
      <w:r w:rsidR="3D8CD38E" w:rsidRPr="00DA23B5">
        <w:rPr>
          <w:rFonts w:asciiTheme="minorHAnsi" w:eastAsia="Arial" w:hAnsiTheme="minorHAnsi" w:cstheme="minorHAnsi"/>
          <w:noProof/>
          <w:sz w:val="20"/>
          <w:szCs w:val="20"/>
        </w:rPr>
        <w:t>à l’emplacement indiqué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 xml:space="preserve"> ci-dessus. Le règlement ainsi modifié entrera en vigueur et sera réputé accepté par les </w:t>
      </w:r>
      <w:r w:rsidR="005F2A36" w:rsidRPr="00DA23B5">
        <w:rPr>
          <w:rFonts w:asciiTheme="minorHAnsi" w:eastAsia="Arial" w:hAnsiTheme="minorHAnsi" w:cstheme="minorHAnsi"/>
          <w:noProof/>
          <w:sz w:val="20"/>
          <w:szCs w:val="20"/>
        </w:rPr>
        <w:t>p</w:t>
      </w:r>
      <w:r w:rsidRPr="00DA23B5">
        <w:rPr>
          <w:rFonts w:asciiTheme="minorHAnsi" w:eastAsia="Arial" w:hAnsiTheme="minorHAnsi" w:cstheme="minorHAnsi"/>
          <w:noProof/>
          <w:sz w:val="20"/>
          <w:szCs w:val="20"/>
        </w:rPr>
        <w:t>articipants à compter de sa mise en ligne.</w:t>
      </w:r>
    </w:p>
    <w:p w14:paraId="61CDCEAD" w14:textId="77777777" w:rsidR="008D0455" w:rsidRPr="00DA23B5" w:rsidRDefault="008D045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12136A92" w14:textId="77777777" w:rsidR="00CE0760" w:rsidRPr="00DA23B5" w:rsidRDefault="6A44F3D7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ARTICLE 4</w:t>
      </w:r>
      <w:r w:rsidR="0AEC62E1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: LES </w:t>
      </w:r>
      <w:r w:rsidR="068678E5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DONS</w:t>
      </w:r>
    </w:p>
    <w:p w14:paraId="6BB9E253" w14:textId="77777777" w:rsidR="009C6425" w:rsidRPr="00DA23B5" w:rsidRDefault="009C642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23DE523C" w14:textId="77777777" w:rsidR="00F46FF9" w:rsidRPr="00DA23B5" w:rsidRDefault="00F46FF9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3A29E4DF" w14:textId="77777777" w:rsidR="003A79DF" w:rsidRPr="00DA23B5" w:rsidRDefault="2AFD6816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strike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4</w:t>
      </w:r>
      <w:r w:rsidR="72852301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-1 La dotation globale </w:t>
      </w:r>
    </w:p>
    <w:p w14:paraId="07547A01" w14:textId="5B2A6DEA" w:rsidR="00F204C4" w:rsidRPr="00DA23B5" w:rsidRDefault="72852301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 w:val="20"/>
          <w:szCs w:val="20"/>
          <w:lang w:eastAsia="en-US"/>
        </w:rPr>
        <w:t xml:space="preserve">La dotation globale allouée à l’appel à projets est fixée à </w:t>
      </w:r>
      <w:r w:rsidR="00CE7D8C" w:rsidRPr="00DA23B5">
        <w:rPr>
          <w:rFonts w:asciiTheme="minorHAnsi" w:eastAsia="Arial" w:hAnsiTheme="minorHAnsi" w:cstheme="minorHAnsi"/>
          <w:color w:val="000000" w:themeColor="text1"/>
          <w:sz w:val="20"/>
          <w:szCs w:val="20"/>
          <w:lang w:eastAsia="en-US"/>
        </w:rPr>
        <w:t>100 000</w:t>
      </w:r>
      <w:r w:rsidRPr="00DA23B5">
        <w:rPr>
          <w:rFonts w:asciiTheme="minorHAnsi" w:eastAsia="Arial" w:hAnsiTheme="minorHAnsi" w:cstheme="minorHAnsi"/>
          <w:color w:val="000000" w:themeColor="text1"/>
          <w:sz w:val="20"/>
          <w:szCs w:val="20"/>
          <w:lang w:eastAsia="en-US"/>
        </w:rPr>
        <w:t xml:space="preserve"> € (</w:t>
      </w:r>
      <w:r w:rsidR="00CE7D8C" w:rsidRPr="00DA23B5">
        <w:rPr>
          <w:rFonts w:asciiTheme="minorHAnsi" w:eastAsia="Arial" w:hAnsiTheme="minorHAnsi" w:cstheme="minorHAnsi"/>
          <w:color w:val="000000" w:themeColor="text1"/>
          <w:sz w:val="20"/>
          <w:szCs w:val="20"/>
          <w:lang w:eastAsia="en-US"/>
        </w:rPr>
        <w:t>cent mille euros</w:t>
      </w:r>
      <w:r w:rsidRPr="00DA23B5">
        <w:rPr>
          <w:rFonts w:asciiTheme="minorHAnsi" w:eastAsia="Arial" w:hAnsiTheme="minorHAnsi" w:cstheme="minorHAnsi"/>
          <w:color w:val="000000" w:themeColor="text1"/>
          <w:sz w:val="20"/>
          <w:szCs w:val="20"/>
          <w:lang w:eastAsia="en-US"/>
        </w:rPr>
        <w:t>)</w:t>
      </w:r>
    </w:p>
    <w:p w14:paraId="6D1453B6" w14:textId="77777777" w:rsidR="008C3125" w:rsidRPr="00DA23B5" w:rsidRDefault="008C3125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11276944" w14:textId="06E8546D" w:rsidR="00F204C4" w:rsidRPr="00DA23B5" w:rsidRDefault="2AFD6816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4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</w:t>
      </w:r>
      <w:r w:rsidR="005F2A36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2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  <w:r w:rsidR="450C53B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Les soutiens</w:t>
      </w:r>
      <w:r w:rsidR="2AFE281B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seront concrétisés par un don</w:t>
      </w:r>
    </w:p>
    <w:p w14:paraId="54B2B230" w14:textId="77777777" w:rsidR="00F204C4" w:rsidRPr="00DA23B5" w:rsidRDefault="450C53B7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color w:val="000000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S’agissant d’un dispositif fiscal spécifique, l’organisme, pour recevoir un don doit être </w:t>
      </w:r>
      <w:r w:rsidRPr="00DA23B5">
        <w:rPr>
          <w:rFonts w:asciiTheme="minorHAnsi" w:eastAsia="Arial" w:hAnsiTheme="minorHAnsi" w:cstheme="minorHAnsi"/>
          <w:b/>
          <w:bCs/>
          <w:color w:val="000000" w:themeColor="text1"/>
          <w:szCs w:val="22"/>
          <w:lang w:eastAsia="en-US"/>
        </w:rPr>
        <w:t xml:space="preserve">éligible </w:t>
      </w:r>
      <w:r w:rsidR="12C28CAF" w:rsidRPr="00DA23B5">
        <w:rPr>
          <w:rFonts w:asciiTheme="minorHAnsi" w:eastAsia="Arial" w:hAnsiTheme="minorHAnsi" w:cstheme="minorHAnsi"/>
          <w:b/>
          <w:bCs/>
          <w:color w:val="000000" w:themeColor="text1"/>
          <w:szCs w:val="22"/>
          <w:lang w:eastAsia="en-US"/>
        </w:rPr>
        <w:t xml:space="preserve">au mécénat, c’est-à-dire </w:t>
      </w:r>
      <w:r w:rsidRPr="00DA23B5">
        <w:rPr>
          <w:rFonts w:asciiTheme="minorHAnsi" w:eastAsia="Arial" w:hAnsiTheme="minorHAnsi" w:cstheme="minorHAnsi"/>
          <w:b/>
          <w:bCs/>
          <w:color w:val="000000" w:themeColor="text1"/>
          <w:szCs w:val="22"/>
          <w:lang w:eastAsia="en-US"/>
        </w:rPr>
        <w:t>reconnu d’intérêt général pour émettre un reçu fiscal</w:t>
      </w:r>
      <w:r w:rsidR="12C28CAF" w:rsidRPr="00DA23B5">
        <w:rPr>
          <w:rFonts w:asciiTheme="minorHAnsi" w:eastAsia="Arial" w:hAnsiTheme="minorHAnsi" w:cstheme="minorHAnsi"/>
          <w:b/>
          <w:bCs/>
          <w:color w:val="000000" w:themeColor="text1"/>
          <w:szCs w:val="22"/>
          <w:lang w:eastAsia="en-US"/>
        </w:rPr>
        <w:t>.</w:t>
      </w:r>
    </w:p>
    <w:p w14:paraId="5043CB0F" w14:textId="77777777" w:rsidR="00CE0760" w:rsidRPr="00DA23B5" w:rsidRDefault="00CE0760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i/>
          <w:iCs/>
          <w:color w:val="000000"/>
          <w:sz w:val="20"/>
          <w:szCs w:val="20"/>
          <w:lang w:eastAsia="en-US"/>
        </w:rPr>
      </w:pPr>
    </w:p>
    <w:p w14:paraId="6BCBDEC1" w14:textId="6525E3A1" w:rsidR="00CE0760" w:rsidRPr="00DA23B5" w:rsidRDefault="2AFD6816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4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</w:t>
      </w:r>
      <w:r w:rsidR="005F2A36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3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  <w:r w:rsidR="068678E5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L’utilisation des dons</w:t>
      </w:r>
    </w:p>
    <w:p w14:paraId="5ECD6666" w14:textId="00255D42" w:rsidR="007842CA" w:rsidRPr="00DA23B5" w:rsidRDefault="0AEC62E1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color w:val="000000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Les dons accordés par la Caisse d’Epargne </w:t>
      </w:r>
      <w:r w:rsidR="00CE7D8C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CEPAC</w:t>
      </w:r>
      <w:r w:rsidR="20D9D45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doivent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impérativement</w:t>
      </w:r>
      <w:r w:rsidR="450C53B7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</w:t>
      </w:r>
      <w:r w:rsidR="5F413402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et </w:t>
      </w:r>
      <w:r w:rsidR="5F413402" w:rsidRPr="00DA23B5">
        <w:rPr>
          <w:rFonts w:asciiTheme="minorHAnsi" w:eastAsia="Arial" w:hAnsiTheme="minorHAnsi" w:cstheme="minorHAnsi"/>
          <w:szCs w:val="22"/>
          <w:lang w:eastAsia="en-US"/>
        </w:rPr>
        <w:t xml:space="preserve">exclusivement </w:t>
      </w:r>
      <w:r w:rsidRPr="00DA23B5">
        <w:rPr>
          <w:rFonts w:asciiTheme="minorHAnsi" w:eastAsia="Arial" w:hAnsiTheme="minorHAnsi" w:cstheme="minorHAnsi"/>
          <w:szCs w:val="22"/>
          <w:lang w:eastAsia="en-US"/>
        </w:rPr>
        <w:t xml:space="preserve">contribuer 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à </w:t>
      </w:r>
      <w:r w:rsidR="068678E5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financer le projet sélectionné.</w:t>
      </w:r>
    </w:p>
    <w:p w14:paraId="18DF40AC" w14:textId="77777777" w:rsidR="00CE0760" w:rsidRPr="00DA23B5" w:rsidRDefault="0AEC62E1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Les dons ne financent pas :</w:t>
      </w:r>
    </w:p>
    <w:p w14:paraId="071296B7" w14:textId="376EF15B" w:rsidR="5106000C" w:rsidRPr="00DA23B5" w:rsidRDefault="0B2A7525" w:rsidP="00EB40E8">
      <w:pPr>
        <w:pStyle w:val="Paragraphedeliste"/>
        <w:numPr>
          <w:ilvl w:val="0"/>
          <w:numId w:val="3"/>
        </w:num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Les frais de gestion récurrents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,</w:t>
      </w:r>
    </w:p>
    <w:p w14:paraId="6BCBBC89" w14:textId="53791661" w:rsidR="5106000C" w:rsidRPr="00DA23B5" w:rsidRDefault="0B2A7525" w:rsidP="00EB40E8">
      <w:pPr>
        <w:pStyle w:val="Paragraphedeliste"/>
        <w:numPr>
          <w:ilvl w:val="0"/>
          <w:numId w:val="3"/>
        </w:num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="3A4A3D6A" w:rsidRPr="00DA23B5">
        <w:rPr>
          <w:rFonts w:asciiTheme="minorHAnsi" w:eastAsia="Arial" w:hAnsiTheme="minorHAnsi" w:cstheme="minorHAnsi"/>
          <w:noProof/>
          <w:szCs w:val="22"/>
        </w:rPr>
        <w:t>es projets ponctuels : les colloques, les conventions, les conférences, les salons, les</w:t>
      </w:r>
      <w:r w:rsidR="33A86F2C" w:rsidRPr="00DA23B5">
        <w:rPr>
          <w:rFonts w:asciiTheme="minorHAnsi" w:eastAsia="Arial" w:hAnsiTheme="minorHAnsi" w:cstheme="minorHAnsi"/>
          <w:noProof/>
          <w:szCs w:val="22"/>
        </w:rPr>
        <w:t xml:space="preserve"> voy</w:t>
      </w:r>
      <w:r w:rsidR="4C289BE5" w:rsidRPr="00DA23B5">
        <w:rPr>
          <w:rFonts w:asciiTheme="minorHAnsi" w:eastAsia="Arial" w:hAnsiTheme="minorHAnsi" w:cstheme="minorHAnsi"/>
          <w:noProof/>
          <w:szCs w:val="22"/>
        </w:rPr>
        <w:t>ages…</w:t>
      </w:r>
    </w:p>
    <w:p w14:paraId="3C486AC2" w14:textId="5BE61220" w:rsidR="5106000C" w:rsidRPr="00DA23B5" w:rsidRDefault="0B2A7525" w:rsidP="00EB40E8">
      <w:pPr>
        <w:pStyle w:val="Paragraphedeliste"/>
        <w:numPr>
          <w:ilvl w:val="0"/>
          <w:numId w:val="3"/>
        </w:numPr>
        <w:shd w:val="clear" w:color="auto" w:fill="FFFFFF" w:themeFill="background1"/>
        <w:spacing w:before="120" w:line="240" w:lineRule="auto"/>
        <w:rPr>
          <w:rFonts w:asciiTheme="minorHAnsi" w:eastAsia="Arial" w:hAnsiTheme="minorHAnsi" w:cstheme="minorHAnsi"/>
          <w:noProof/>
          <w:sz w:val="20"/>
          <w:szCs w:val="20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</w:t>
      </w:r>
      <w:r w:rsidR="3A4A3D6A" w:rsidRPr="00DA23B5">
        <w:rPr>
          <w:rFonts w:asciiTheme="minorHAnsi" w:eastAsia="Arial" w:hAnsiTheme="minorHAnsi" w:cstheme="minorHAnsi"/>
          <w:noProof/>
          <w:szCs w:val="22"/>
        </w:rPr>
        <w:t>es difficul</w:t>
      </w:r>
      <w:r w:rsidR="33A86F2C" w:rsidRPr="00DA23B5">
        <w:rPr>
          <w:rFonts w:asciiTheme="minorHAnsi" w:eastAsia="Arial" w:hAnsiTheme="minorHAnsi" w:cstheme="minorHAnsi"/>
          <w:noProof/>
          <w:szCs w:val="22"/>
        </w:rPr>
        <w:t>tés financières de l’organisme</w:t>
      </w:r>
      <w:r w:rsidR="005B57B6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07459315" w14:textId="77777777" w:rsidR="00706E6B" w:rsidRPr="00DA23B5" w:rsidRDefault="00706E6B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color w:val="000000"/>
          <w:sz w:val="20"/>
          <w:szCs w:val="20"/>
          <w:lang w:eastAsia="en-US"/>
        </w:rPr>
      </w:pPr>
    </w:p>
    <w:p w14:paraId="471B3DC7" w14:textId="3798370E" w:rsidR="00706E6B" w:rsidRPr="00DA23B5" w:rsidRDefault="2AFD6816" w:rsidP="00EB40E8">
      <w:p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4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</w:t>
      </w:r>
      <w:r w:rsidR="005F2A36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4</w:t>
      </w:r>
      <w:r w:rsidR="5F41340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  <w:r w:rsidR="068678E5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Les modalités de versement des dons </w:t>
      </w:r>
    </w:p>
    <w:p w14:paraId="58A3A972" w14:textId="2CF77502" w:rsidR="00706E6B" w:rsidRPr="00DA23B5" w:rsidRDefault="6B79109D" w:rsidP="00EB40E8">
      <w:pPr>
        <w:pStyle w:val="Paragraphedeliste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 </w:t>
      </w:r>
      <w:r w:rsidR="3C82DDB3" w:rsidRPr="00DA23B5">
        <w:rPr>
          <w:rFonts w:asciiTheme="minorHAnsi" w:eastAsia="Arial" w:hAnsiTheme="minorHAnsi" w:cstheme="minorHAnsi"/>
          <w:noProof/>
          <w:szCs w:val="22"/>
        </w:rPr>
        <w:t xml:space="preserve">versement  du don attribué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est subordonné à la signature préalable d’une convention </w:t>
      </w:r>
      <w:r w:rsidR="3CE5C155" w:rsidRPr="00DA23B5">
        <w:rPr>
          <w:rFonts w:asciiTheme="minorHAnsi" w:eastAsia="Arial" w:hAnsiTheme="minorHAnsi" w:cstheme="minorHAnsi"/>
          <w:noProof/>
          <w:szCs w:val="22"/>
        </w:rPr>
        <w:t xml:space="preserve">de mécénat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entre la Caisse d’Epargne 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="5B540169" w:rsidRPr="00DA23B5">
        <w:rPr>
          <w:rFonts w:asciiTheme="minorHAnsi" w:eastAsia="Arial" w:hAnsiTheme="minorHAnsi" w:cstheme="minorHAnsi"/>
          <w:noProof/>
          <w:szCs w:val="22"/>
        </w:rPr>
        <w:t>et le porteur du projet</w:t>
      </w:r>
      <w:r w:rsidR="005B57B6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4E984D47" w14:textId="7272EC22" w:rsidR="00706E6B" w:rsidRPr="00DA23B5" w:rsidRDefault="3C82DDB3" w:rsidP="00EB40E8">
      <w:pPr>
        <w:pStyle w:val="Paragraphedeliste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Il sera effectué par </w:t>
      </w:r>
      <w:r w:rsidR="1222B8C2" w:rsidRPr="00DA23B5">
        <w:rPr>
          <w:rFonts w:asciiTheme="minorHAnsi" w:eastAsia="Arial" w:hAnsiTheme="minorHAnsi" w:cstheme="minorHAnsi"/>
          <w:noProof/>
          <w:szCs w:val="22"/>
        </w:rPr>
        <w:t>virement sur le compte de la structure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participant</w:t>
      </w:r>
      <w:r w:rsidR="1222B8C2" w:rsidRPr="00DA23B5">
        <w:rPr>
          <w:rFonts w:asciiTheme="minorHAnsi" w:eastAsia="Arial" w:hAnsiTheme="minorHAnsi" w:cstheme="minorHAnsi"/>
          <w:noProof/>
          <w:szCs w:val="22"/>
        </w:rPr>
        <w:t>e</w:t>
      </w:r>
      <w:r w:rsidR="005B57B6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6537F28F" w14:textId="425F4755" w:rsidR="00C5363F" w:rsidRPr="00DA23B5" w:rsidRDefault="6B79109D" w:rsidP="00EB40E8">
      <w:pPr>
        <w:pStyle w:val="Paragraphedeliste"/>
        <w:numPr>
          <w:ilvl w:val="0"/>
          <w:numId w:val="2"/>
        </w:numPr>
        <w:spacing w:before="120" w:after="0"/>
        <w:rPr>
          <w:rFonts w:asciiTheme="minorHAnsi" w:eastAsia="Arial" w:hAnsiTheme="minorHAnsi" w:cstheme="minorHAnsi"/>
          <w:noProof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structures bénéficiaires adresseront par mail à la Caisse d’Epargne 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un reçu fiscal dans le mois qui suit le versement du don.</w:t>
      </w:r>
    </w:p>
    <w:p w14:paraId="477143C4" w14:textId="4283CAE4" w:rsidR="5B119F06" w:rsidRDefault="5B119F06" w:rsidP="00EB40E8">
      <w:pPr>
        <w:pStyle w:val="Paragraphedeliste"/>
        <w:spacing w:after="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267A6EEE" w14:textId="77777777" w:rsidR="00DA23B5" w:rsidRPr="00DA23B5" w:rsidRDefault="00DA23B5" w:rsidP="00EB40E8">
      <w:pPr>
        <w:pStyle w:val="Paragraphedeliste"/>
        <w:spacing w:after="0"/>
        <w:rPr>
          <w:rFonts w:asciiTheme="minorHAnsi" w:eastAsia="Arial" w:hAnsiTheme="minorHAnsi" w:cstheme="minorHAnsi"/>
          <w:noProof/>
          <w:sz w:val="20"/>
          <w:szCs w:val="20"/>
        </w:rPr>
      </w:pPr>
    </w:p>
    <w:p w14:paraId="0821EB50" w14:textId="2007C52D" w:rsidR="002C08FF" w:rsidRPr="00DA23B5" w:rsidRDefault="2AFD6816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lastRenderedPageBreak/>
        <w:t>4</w:t>
      </w:r>
      <w:r w:rsidR="47C7969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</w:t>
      </w:r>
      <w:r w:rsidR="005F2A36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5</w:t>
      </w:r>
      <w:r w:rsidR="47C7969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Contrôle de l’affectation des fonds au projet sélectionné</w:t>
      </w:r>
    </w:p>
    <w:p w14:paraId="6DFB9E20" w14:textId="13586848" w:rsidR="002C08FF" w:rsidRPr="00DA23B5" w:rsidRDefault="47C79697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color w:val="000000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Les projets soutenus feront l’objet d’une évaluation dans les deux ans qui suivent l’échéance de la convention, afin de contrôler l’utilisation des fonds et d’apprécier les résultats obtenus.</w:t>
      </w:r>
    </w:p>
    <w:p w14:paraId="70DF9E56" w14:textId="77777777" w:rsidR="008D09C2" w:rsidRPr="00DA23B5" w:rsidRDefault="008D09C2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520E9127" w14:textId="77777777" w:rsidR="00CE0760" w:rsidRPr="00DA23B5" w:rsidRDefault="0AEC62E1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ARTICLE </w:t>
      </w:r>
      <w:r w:rsidR="6A44F3D7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5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: </w:t>
      </w:r>
      <w:r w:rsidR="6BB02D7D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LE JURY</w:t>
      </w:r>
    </w:p>
    <w:p w14:paraId="44E871BC" w14:textId="77777777" w:rsidR="0045464E" w:rsidRPr="00DA23B5" w:rsidRDefault="0045464E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000000"/>
          <w:sz w:val="20"/>
          <w:szCs w:val="20"/>
          <w:lang w:eastAsia="en-US"/>
        </w:rPr>
      </w:pPr>
    </w:p>
    <w:p w14:paraId="71B0E774" w14:textId="71A0D14C" w:rsidR="000E0598" w:rsidRPr="00DA23B5" w:rsidRDefault="53A5C7FC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Les dossiers de candidature seront examinés par un Comité de Sélection composé d’experts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3BE73A2C" w14:textId="77777777" w:rsidR="000E0598" w:rsidRPr="00DA23B5" w:rsidRDefault="53A5C7FC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Pour cette sélection, seront notamment pris en compte les éléments suivants :</w:t>
      </w:r>
    </w:p>
    <w:p w14:paraId="1EDC7149" w14:textId="500E3FE4" w:rsidR="00CE0760" w:rsidRPr="00DA23B5" w:rsidRDefault="733DE4B8" w:rsidP="00EB40E8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L’autonomisation des jeunes : 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e projet </w:t>
      </w:r>
      <w:r w:rsidR="4D545D80" w:rsidRPr="00DA23B5">
        <w:rPr>
          <w:rFonts w:asciiTheme="minorHAnsi" w:eastAsia="Arial" w:hAnsiTheme="minorHAnsi" w:cstheme="minorHAnsi"/>
          <w:noProof/>
          <w:szCs w:val="22"/>
        </w:rPr>
        <w:t>participe à la réduction de la précarité des jeunes et vise à leur redonner de l’autonomie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1BB59428" w14:textId="55FB6300" w:rsidR="00CE0760" w:rsidRPr="00DA23B5" w:rsidRDefault="733DE4B8" w:rsidP="00EB40E8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La co-construction : 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>a capacité à mobiliser les acteurs locaux, à associer des partenaires tant financiers qu’opérationnels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75BA1AD8" w14:textId="4F5A5035" w:rsidR="00CE0760" w:rsidRPr="00DA23B5" w:rsidRDefault="4D545D80" w:rsidP="00EB40E8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L’évaluation de l’impact : </w:t>
      </w:r>
      <w:r w:rsidR="005F2A36" w:rsidRPr="00DA23B5">
        <w:rPr>
          <w:rFonts w:asciiTheme="minorHAnsi" w:eastAsia="Arial" w:hAnsiTheme="minorHAnsi" w:cstheme="minorHAnsi"/>
          <w:noProof/>
          <w:szCs w:val="22"/>
        </w:rPr>
        <w:t>l</w:t>
      </w:r>
      <w:r w:rsidRPr="00DA23B5">
        <w:rPr>
          <w:rFonts w:asciiTheme="minorHAnsi" w:eastAsia="Arial" w:hAnsiTheme="minorHAnsi" w:cstheme="minorHAnsi"/>
          <w:noProof/>
          <w:szCs w:val="22"/>
        </w:rPr>
        <w:t>e projet a mis en place un mode d’évaluation d’impact et/ou mesure de l’efficacité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 ;</w:t>
      </w:r>
    </w:p>
    <w:p w14:paraId="135DC3F9" w14:textId="2F4B65EE" w:rsidR="00CE0760" w:rsidRPr="00DA23B5" w:rsidRDefault="733DE4B8" w:rsidP="00EB40E8">
      <w:pPr>
        <w:pStyle w:val="Paragraphedeliste"/>
        <w:numPr>
          <w:ilvl w:val="0"/>
          <w:numId w:val="1"/>
        </w:num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 projet répond à un besoin social mal satisfait : une solution unique pour adresser un besoin social réel du territoire</w:t>
      </w:r>
      <w:r w:rsidR="00CE7D8C"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738610EB" w14:textId="41FE670B" w:rsidR="008D0455" w:rsidRPr="00DA23B5" w:rsidRDefault="392F46BE" w:rsidP="00DA23B5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décisions du Comité de Sélection </w:t>
      </w:r>
      <w:r w:rsidR="7C825883" w:rsidRPr="00DA23B5">
        <w:rPr>
          <w:rFonts w:asciiTheme="minorHAnsi" w:eastAsia="Arial" w:hAnsiTheme="minorHAnsi" w:cstheme="minorHAnsi"/>
          <w:noProof/>
          <w:szCs w:val="22"/>
        </w:rPr>
        <w:t>ne sont pas susceptibles de recours de la part des participants et n’ont pas à être motivées.</w:t>
      </w:r>
    </w:p>
    <w:p w14:paraId="637805D2" w14:textId="77777777" w:rsidR="00694C74" w:rsidRPr="00DA23B5" w:rsidRDefault="00694C74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FF0000"/>
          <w:sz w:val="20"/>
          <w:szCs w:val="20"/>
          <w:lang w:eastAsia="en-US"/>
        </w:rPr>
      </w:pPr>
    </w:p>
    <w:p w14:paraId="2DAC6E57" w14:textId="77777777" w:rsidR="00935A43" w:rsidRPr="00DA23B5" w:rsidRDefault="6A44F3D7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ARTICLE 6</w:t>
      </w:r>
      <w:r w:rsidR="16876961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: LES RESULTATS </w:t>
      </w:r>
    </w:p>
    <w:p w14:paraId="463F29E8" w14:textId="77777777" w:rsidR="00C276CB" w:rsidRPr="00DA23B5" w:rsidRDefault="00C276CB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244061" w:themeColor="accent1" w:themeShade="80"/>
          <w:lang w:eastAsia="en-US"/>
        </w:rPr>
      </w:pPr>
    </w:p>
    <w:p w14:paraId="2F6EBEB1" w14:textId="77777777" w:rsidR="00C276CB" w:rsidRPr="00DA23B5" w:rsidRDefault="2AFD6816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6</w:t>
      </w:r>
      <w:r w:rsidR="7C825883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-1 Communication des résultats</w:t>
      </w:r>
    </w:p>
    <w:p w14:paraId="1C327A7D" w14:textId="763AE0E6" w:rsidR="00C276CB" w:rsidRPr="00DA23B5" w:rsidRDefault="7C825883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résultats seront communiqués la </w:t>
      </w:r>
      <w:r w:rsidR="007878A9" w:rsidRPr="00DA23B5">
        <w:rPr>
          <w:rFonts w:asciiTheme="minorHAnsi" w:eastAsia="Arial" w:hAnsiTheme="minorHAnsi" w:cstheme="minorHAnsi"/>
          <w:noProof/>
          <w:szCs w:val="22"/>
        </w:rPr>
        <w:t>deuxième</w:t>
      </w:r>
      <w:r w:rsidR="2622F465" w:rsidRPr="00DA23B5">
        <w:rPr>
          <w:rFonts w:asciiTheme="minorHAnsi" w:eastAsia="Arial" w:hAnsiTheme="minorHAnsi" w:cstheme="minorHAnsi"/>
          <w:noProof/>
          <w:szCs w:val="22"/>
        </w:rPr>
        <w:t xml:space="preserve"> quinzaine d</w:t>
      </w:r>
      <w:r w:rsidR="007878A9" w:rsidRPr="00DA23B5">
        <w:rPr>
          <w:rFonts w:asciiTheme="minorHAnsi" w:eastAsia="Arial" w:hAnsiTheme="minorHAnsi" w:cstheme="minorHAnsi"/>
          <w:noProof/>
          <w:szCs w:val="22"/>
        </w:rPr>
        <w:t xml:space="preserve">’octobre </w:t>
      </w:r>
      <w:r w:rsidR="4AD08287" w:rsidRPr="00DA23B5">
        <w:rPr>
          <w:rFonts w:asciiTheme="minorHAnsi" w:eastAsia="Arial" w:hAnsiTheme="minorHAnsi" w:cstheme="minorHAnsi"/>
          <w:noProof/>
          <w:szCs w:val="22"/>
        </w:rPr>
        <w:t>20</w:t>
      </w:r>
      <w:r w:rsidR="2622F465" w:rsidRPr="00DA23B5">
        <w:rPr>
          <w:rFonts w:asciiTheme="minorHAnsi" w:eastAsia="Arial" w:hAnsiTheme="minorHAnsi" w:cstheme="minorHAnsi"/>
          <w:noProof/>
          <w:szCs w:val="22"/>
        </w:rPr>
        <w:t>2</w:t>
      </w:r>
      <w:r w:rsidR="007878A9" w:rsidRPr="00DA23B5">
        <w:rPr>
          <w:rFonts w:asciiTheme="minorHAnsi" w:eastAsia="Arial" w:hAnsiTheme="minorHAnsi" w:cstheme="minorHAnsi"/>
          <w:noProof/>
          <w:szCs w:val="22"/>
        </w:rPr>
        <w:t>3</w:t>
      </w:r>
      <w:r w:rsidR="526EBB53" w:rsidRPr="00DA23B5">
        <w:rPr>
          <w:rFonts w:asciiTheme="minorHAnsi" w:eastAsia="Arial" w:hAnsiTheme="minorHAnsi" w:cstheme="minorHAnsi"/>
          <w:noProof/>
          <w:szCs w:val="22"/>
        </w:rPr>
        <w:t xml:space="preserve"> sur le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>s</w:t>
      </w:r>
      <w:r w:rsidR="526EBB53" w:rsidRPr="00DA23B5">
        <w:rPr>
          <w:rFonts w:asciiTheme="minorHAnsi" w:eastAsia="Arial" w:hAnsiTheme="minorHAnsi" w:cstheme="minorHAnsi"/>
          <w:noProof/>
          <w:szCs w:val="22"/>
        </w:rPr>
        <w:t xml:space="preserve"> site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>s</w:t>
      </w:r>
    </w:p>
    <w:p w14:paraId="2F78DAAD" w14:textId="479DA820" w:rsidR="00972871" w:rsidRPr="00DA23B5" w:rsidRDefault="00E45165" w:rsidP="005F10A8">
      <w:pPr>
        <w:rPr>
          <w:rFonts w:asciiTheme="minorHAnsi" w:eastAsia="Arial" w:hAnsiTheme="minorHAnsi" w:cstheme="minorHAnsi"/>
          <w:noProof/>
          <w:szCs w:val="22"/>
        </w:rPr>
      </w:pPr>
      <w:hyperlink r:id="rId14" w:history="1">
        <w:r w:rsidR="00EC1F89" w:rsidRPr="00DA23B5">
          <w:rPr>
            <w:rStyle w:val="Lienhypertexte"/>
            <w:rFonts w:asciiTheme="minorHAnsi" w:eastAsia="Arial" w:hAnsiTheme="minorHAnsi" w:cstheme="minorHAnsi"/>
            <w:noProof/>
            <w:szCs w:val="22"/>
          </w:rPr>
          <w:t>https://cepac.projets-caisse-epargne.fr</w:t>
        </w:r>
      </w:hyperlink>
      <w:r w:rsidR="100A4D33" w:rsidRPr="00DA23B5">
        <w:rPr>
          <w:rStyle w:val="Lienhypertexte"/>
          <w:rFonts w:asciiTheme="minorHAnsi" w:eastAsia="Arial" w:hAnsiTheme="minorHAnsi" w:cstheme="minorHAnsi"/>
          <w:noProof/>
          <w:szCs w:val="22"/>
          <w:u w:val="none"/>
        </w:rPr>
        <w:t xml:space="preserve"> </w:t>
      </w:r>
      <w:r w:rsidR="100A4D33" w:rsidRPr="00DA23B5">
        <w:rPr>
          <w:rStyle w:val="Lienhypertexte"/>
          <w:rFonts w:asciiTheme="minorHAnsi" w:eastAsia="Arial" w:hAnsiTheme="minorHAnsi" w:cstheme="minorHAnsi"/>
          <w:noProof/>
          <w:color w:val="auto"/>
          <w:szCs w:val="22"/>
          <w:u w:val="none"/>
        </w:rPr>
        <w:t>et/ou</w:t>
      </w:r>
      <w:r w:rsidR="005F10A8" w:rsidRPr="00DA23B5">
        <w:rPr>
          <w:rStyle w:val="Lienhypertexte"/>
          <w:rFonts w:asciiTheme="minorHAnsi" w:eastAsia="Arial" w:hAnsiTheme="minorHAnsi" w:cstheme="minorHAnsi"/>
          <w:noProof/>
          <w:color w:val="auto"/>
          <w:szCs w:val="22"/>
          <w:u w:val="none"/>
        </w:rPr>
        <w:t xml:space="preserve"> </w:t>
      </w:r>
      <w:hyperlink r:id="rId15">
        <w:r w:rsidR="100A4D33" w:rsidRPr="00DA23B5">
          <w:rPr>
            <w:rStyle w:val="Lienhypertexte"/>
            <w:rFonts w:asciiTheme="minorHAnsi" w:eastAsia="Arial" w:hAnsiTheme="minorHAnsi" w:cstheme="minorHAnsi"/>
            <w:noProof/>
            <w:szCs w:val="22"/>
          </w:rPr>
          <w:t>www.caisse-epargne.fr</w:t>
        </w:r>
      </w:hyperlink>
    </w:p>
    <w:p w14:paraId="3B7B4B86" w14:textId="77777777" w:rsidR="00F46FF9" w:rsidRPr="00DA23B5" w:rsidRDefault="00F46FF9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FF0000"/>
          <w:sz w:val="20"/>
          <w:szCs w:val="20"/>
          <w:lang w:eastAsia="en-US"/>
        </w:rPr>
      </w:pPr>
    </w:p>
    <w:p w14:paraId="4A2F1C38" w14:textId="77777777" w:rsidR="00972871" w:rsidRPr="00DA23B5" w:rsidRDefault="2AFD6816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6</w:t>
      </w:r>
      <w:r w:rsidR="4AD0828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-2 Signature d’une convention</w:t>
      </w:r>
      <w:r w:rsidR="5048C52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de mécénat</w:t>
      </w:r>
      <w:r w:rsidR="4AD0828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</w:p>
    <w:p w14:paraId="4F80D2D4" w14:textId="1E7F49FC" w:rsidR="00972871" w:rsidRPr="00DA23B5" w:rsidRDefault="7C825883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porteurs de projets sélectionnés </w:t>
      </w:r>
      <w:r w:rsidR="4AD08287" w:rsidRPr="00DA23B5">
        <w:rPr>
          <w:rFonts w:asciiTheme="minorHAnsi" w:eastAsia="Arial" w:hAnsiTheme="minorHAnsi" w:cstheme="minorHAnsi"/>
          <w:noProof/>
          <w:szCs w:val="22"/>
        </w:rPr>
        <w:t>devront signer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une convention </w:t>
      </w:r>
      <w:r w:rsidR="5048C527" w:rsidRPr="00DA23B5">
        <w:rPr>
          <w:rFonts w:asciiTheme="minorHAnsi" w:eastAsia="Arial" w:hAnsiTheme="minorHAnsi" w:cstheme="minorHAnsi"/>
          <w:noProof/>
          <w:szCs w:val="22"/>
        </w:rPr>
        <w:t xml:space="preserve">de mécénat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avec la Caisse d’Epargne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qui dispose de</w:t>
      </w:r>
      <w:r w:rsidR="2622F465" w:rsidRPr="00DA23B5">
        <w:rPr>
          <w:rFonts w:asciiTheme="minorHAnsi" w:eastAsia="Arial" w:hAnsiTheme="minorHAnsi" w:cstheme="minorHAnsi"/>
          <w:noProof/>
          <w:szCs w:val="22"/>
        </w:rPr>
        <w:t xml:space="preserve"> sa propre convention de mécénat. </w:t>
      </w:r>
      <w:r w:rsidR="60C2F29A" w:rsidRPr="00DA23B5">
        <w:rPr>
          <w:rFonts w:asciiTheme="minorHAnsi" w:eastAsia="Arial" w:hAnsiTheme="minorHAnsi" w:cstheme="minorHAnsi"/>
          <w:noProof/>
          <w:szCs w:val="22"/>
        </w:rPr>
        <w:t>Elle prévoit les droits et obligations des deux parties.</w:t>
      </w:r>
    </w:p>
    <w:p w14:paraId="3A0FF5F2" w14:textId="77777777" w:rsidR="00972871" w:rsidRPr="00DA23B5" w:rsidRDefault="00972871" w:rsidP="00EB40E8">
      <w:pPr>
        <w:rPr>
          <w:rFonts w:asciiTheme="minorHAnsi" w:eastAsia="Arial" w:hAnsiTheme="minorHAnsi" w:cstheme="minorHAnsi"/>
          <w:noProof/>
          <w:szCs w:val="22"/>
        </w:rPr>
      </w:pPr>
    </w:p>
    <w:p w14:paraId="60C653A8" w14:textId="77777777" w:rsidR="00F46FF9" w:rsidRPr="00DA23B5" w:rsidRDefault="2AFD6816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6</w:t>
      </w:r>
      <w:r w:rsidR="4AD0828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-3 Versement de</w:t>
      </w:r>
      <w:r w:rsidR="74E655B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s</w:t>
      </w:r>
      <w:r w:rsidR="4AD0828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  <w:r w:rsidR="74E655B2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>dons</w:t>
      </w:r>
      <w:r w:rsidR="4AD08287" w:rsidRPr="00DA23B5">
        <w:rPr>
          <w:rFonts w:asciiTheme="minorHAnsi" w:eastAsia="Arial" w:hAnsiTheme="minorHAnsi" w:cstheme="minorHAnsi"/>
          <w:b/>
          <w:bCs/>
          <w:color w:val="C00000"/>
          <w:sz w:val="20"/>
          <w:szCs w:val="20"/>
          <w:lang w:eastAsia="en-US"/>
        </w:rPr>
        <w:t xml:space="preserve"> </w:t>
      </w:r>
    </w:p>
    <w:p w14:paraId="62A794B9" w14:textId="1DAFFDBA" w:rsidR="00C276CB" w:rsidRPr="00DA23B5" w:rsidRDefault="4AD08287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b/>
          <w:bCs/>
          <w:color w:val="C00000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>Le</w:t>
      </w:r>
      <w:r w:rsidR="74E655B2" w:rsidRPr="00DA23B5">
        <w:rPr>
          <w:rFonts w:asciiTheme="minorHAnsi" w:eastAsia="Arial" w:hAnsiTheme="minorHAnsi" w:cstheme="minorHAnsi"/>
          <w:noProof/>
          <w:szCs w:val="22"/>
        </w:rPr>
        <w:t>s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prix attribué</w:t>
      </w:r>
      <w:r w:rsidR="74E655B2" w:rsidRPr="00DA23B5">
        <w:rPr>
          <w:rFonts w:asciiTheme="minorHAnsi" w:eastAsia="Arial" w:hAnsiTheme="minorHAnsi" w:cstheme="minorHAnsi"/>
          <w:noProof/>
          <w:szCs w:val="22"/>
        </w:rPr>
        <w:t>s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aux participants sélectionnés ser</w:t>
      </w:r>
      <w:r w:rsidR="74E655B2" w:rsidRPr="00DA23B5">
        <w:rPr>
          <w:rFonts w:asciiTheme="minorHAnsi" w:eastAsia="Arial" w:hAnsiTheme="minorHAnsi" w:cstheme="minorHAnsi"/>
          <w:noProof/>
          <w:szCs w:val="22"/>
        </w:rPr>
        <w:t>ont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versé</w:t>
      </w:r>
      <w:r w:rsidR="74E655B2" w:rsidRPr="00DA23B5">
        <w:rPr>
          <w:rFonts w:asciiTheme="minorHAnsi" w:eastAsia="Arial" w:hAnsiTheme="minorHAnsi" w:cstheme="minorHAnsi"/>
          <w:noProof/>
          <w:szCs w:val="22"/>
        </w:rPr>
        <w:t>s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par la Caisse d’</w:t>
      </w:r>
      <w:r w:rsidR="60C2F29A" w:rsidRPr="00DA23B5">
        <w:rPr>
          <w:rFonts w:asciiTheme="minorHAnsi" w:eastAsia="Arial" w:hAnsiTheme="minorHAnsi" w:cstheme="minorHAnsi"/>
          <w:noProof/>
          <w:szCs w:val="22"/>
        </w:rPr>
        <w:t xml:space="preserve">Epargne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60C2F29A" w:rsidRPr="00DA23B5">
        <w:rPr>
          <w:rFonts w:asciiTheme="minorHAnsi" w:eastAsia="Arial" w:hAnsiTheme="minorHAnsi" w:cstheme="minorHAnsi"/>
          <w:noProof/>
          <w:szCs w:val="22"/>
        </w:rPr>
        <w:t xml:space="preserve"> dans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="7C825883" w:rsidRPr="00DA23B5">
        <w:rPr>
          <w:rFonts w:asciiTheme="minorHAnsi" w:eastAsia="Arial" w:hAnsiTheme="minorHAnsi" w:cstheme="minorHAnsi"/>
          <w:noProof/>
          <w:szCs w:val="22"/>
        </w:rPr>
        <w:t>le courant du [1er trimestre 202</w:t>
      </w:r>
      <w:r w:rsidR="00C05A8D" w:rsidRPr="00DA23B5">
        <w:rPr>
          <w:rFonts w:asciiTheme="minorHAnsi" w:eastAsia="Arial" w:hAnsiTheme="minorHAnsi" w:cstheme="minorHAnsi"/>
          <w:noProof/>
          <w:szCs w:val="22"/>
        </w:rPr>
        <w:t>4</w:t>
      </w:r>
      <w:r w:rsidR="7C825883" w:rsidRPr="00DA23B5">
        <w:rPr>
          <w:rFonts w:asciiTheme="minorHAnsi" w:eastAsia="Arial" w:hAnsiTheme="minorHAnsi" w:cstheme="minorHAnsi"/>
          <w:noProof/>
          <w:szCs w:val="22"/>
        </w:rPr>
        <w:t>.]</w:t>
      </w:r>
    </w:p>
    <w:p w14:paraId="5630AD66" w14:textId="77777777" w:rsidR="00C276CB" w:rsidRPr="00DA23B5" w:rsidRDefault="00C276CB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FF0000"/>
          <w:sz w:val="20"/>
          <w:szCs w:val="20"/>
          <w:lang w:eastAsia="en-US"/>
        </w:rPr>
      </w:pPr>
    </w:p>
    <w:p w14:paraId="61829076" w14:textId="77777777" w:rsidR="00F46FF9" w:rsidRPr="00DA23B5" w:rsidRDefault="00F46FF9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FF0000"/>
          <w:sz w:val="20"/>
          <w:szCs w:val="20"/>
          <w:lang w:eastAsia="en-US"/>
        </w:rPr>
      </w:pPr>
    </w:p>
    <w:p w14:paraId="2BA226A1" w14:textId="77777777" w:rsidR="008D0455" w:rsidRPr="00DA23B5" w:rsidRDefault="008D045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2EC09F81" w14:textId="77777777" w:rsidR="00972871" w:rsidRPr="00DA23B5" w:rsidRDefault="4AD08287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ARTICLE </w:t>
      </w:r>
      <w:r w:rsidR="2AFD6816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7</w:t>
      </w:r>
      <w:r w:rsidR="526EBB53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: </w:t>
      </w:r>
      <w:r w:rsidR="4F38A8D3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LE 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DROIT DE COMMUNICATION </w:t>
      </w:r>
    </w:p>
    <w:p w14:paraId="17AD93B2" w14:textId="77777777" w:rsidR="00935A43" w:rsidRPr="00DA23B5" w:rsidRDefault="00935A43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color w:val="244061" w:themeColor="accent1" w:themeShade="80"/>
          <w:lang w:eastAsia="en-US"/>
        </w:rPr>
      </w:pPr>
    </w:p>
    <w:p w14:paraId="6D105D41" w14:textId="5407292D" w:rsidR="00935A43" w:rsidRPr="00DA23B5" w:rsidRDefault="16876961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La Caisse d’Epargne de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mettra en place des actions de communication pour promouvoir cet événement. </w:t>
      </w:r>
    </w:p>
    <w:p w14:paraId="68ABC44A" w14:textId="44F84D43" w:rsidR="00935A43" w:rsidRPr="00DA23B5" w:rsidRDefault="16876961" w:rsidP="00EB40E8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Les structures participantes sont également informées que la 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Caisse d’Epargne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est susceptible de photographier, de filmer et d’exploiter l’image des structures participantes dans le cadre du déroulement de l’appel à projets #UtileEtSolidaire et notamment lors de la remise des prix. </w:t>
      </w:r>
    </w:p>
    <w:p w14:paraId="296FEF7D" w14:textId="56C3DC97" w:rsidR="00E01DF8" w:rsidRPr="00DA23B5" w:rsidRDefault="16876961" w:rsidP="005F2A36">
      <w:pPr>
        <w:rPr>
          <w:rFonts w:asciiTheme="minorHAnsi" w:eastAsia="Arial" w:hAnsiTheme="minorHAnsi" w:cstheme="minorHAnsi"/>
          <w:noProof/>
          <w:szCs w:val="22"/>
        </w:rPr>
      </w:pPr>
      <w:r w:rsidRPr="00DA23B5">
        <w:rPr>
          <w:rFonts w:asciiTheme="minorHAnsi" w:eastAsia="Arial" w:hAnsiTheme="minorHAnsi" w:cstheme="minorHAnsi"/>
          <w:noProof/>
          <w:szCs w:val="22"/>
        </w:rPr>
        <w:t xml:space="preserve">À ce titre, chaque strucuture participante autorise la 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Caisse d’Epargne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à </w:t>
      </w:r>
      <w:r w:rsidR="4AD08287" w:rsidRPr="00DA23B5">
        <w:rPr>
          <w:rFonts w:asciiTheme="minorHAnsi" w:eastAsia="Arial" w:hAnsiTheme="minorHAnsi" w:cstheme="minorHAnsi"/>
          <w:noProof/>
          <w:szCs w:val="22"/>
        </w:rPr>
        <w:t>utiliser son</w:t>
      </w:r>
      <w:r w:rsidR="392F46BE" w:rsidRPr="00DA23B5">
        <w:rPr>
          <w:rFonts w:asciiTheme="minorHAnsi" w:eastAsia="Arial" w:hAnsiTheme="minorHAnsi" w:cstheme="minorHAnsi"/>
          <w:noProof/>
          <w:szCs w:val="22"/>
        </w:rPr>
        <w:t xml:space="preserve"> image ainsi que les nom et prénom de ses représentants,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pour une durée de deux ans à compter de la date de </w:t>
      </w:r>
      <w:r w:rsidR="392F46BE" w:rsidRPr="00DA23B5">
        <w:rPr>
          <w:rFonts w:asciiTheme="minorHAnsi" w:eastAsia="Arial" w:hAnsiTheme="minorHAnsi" w:cstheme="minorHAnsi"/>
          <w:noProof/>
          <w:szCs w:val="22"/>
        </w:rPr>
        <w:t>remise des prix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 sur tout support (notamment sur le site Internet de la 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Caisse d’Epargne </w:t>
      </w:r>
      <w:r w:rsidR="00EC1F89" w:rsidRPr="00DA23B5">
        <w:rPr>
          <w:rFonts w:asciiTheme="minorHAnsi" w:eastAsia="Arial" w:hAnsiTheme="minorHAnsi" w:cstheme="minorHAnsi"/>
          <w:noProof/>
          <w:szCs w:val="22"/>
        </w:rPr>
        <w:t>CEPAC</w:t>
      </w:r>
      <w:r w:rsidR="100A4D33" w:rsidRPr="00DA23B5">
        <w:rPr>
          <w:rFonts w:asciiTheme="minorHAnsi" w:eastAsia="Arial" w:hAnsiTheme="minorHAnsi" w:cstheme="minorHAnsi"/>
          <w:noProof/>
          <w:szCs w:val="22"/>
        </w:rPr>
        <w:t xml:space="preserve"> </w:t>
      </w:r>
      <w:r w:rsidRPr="00DA23B5">
        <w:rPr>
          <w:rFonts w:asciiTheme="minorHAnsi" w:eastAsia="Arial" w:hAnsiTheme="minorHAnsi" w:cstheme="minorHAnsi"/>
          <w:noProof/>
          <w:szCs w:val="22"/>
        </w:rPr>
        <w:t xml:space="preserve">www.caisse-epargne.fr) dans le cadre d’actions communication se rapportant </w:t>
      </w:r>
      <w:r w:rsidR="392F46BE" w:rsidRPr="00DA23B5">
        <w:rPr>
          <w:rFonts w:asciiTheme="minorHAnsi" w:eastAsia="Arial" w:hAnsiTheme="minorHAnsi" w:cstheme="minorHAnsi"/>
          <w:noProof/>
          <w:szCs w:val="22"/>
        </w:rPr>
        <w:t>à l’appel à projets #UtileEtSolidaire</w:t>
      </w:r>
      <w:r w:rsidRPr="00DA23B5">
        <w:rPr>
          <w:rFonts w:asciiTheme="minorHAnsi" w:eastAsia="Arial" w:hAnsiTheme="minorHAnsi" w:cstheme="minorHAnsi"/>
          <w:noProof/>
          <w:szCs w:val="22"/>
        </w:rPr>
        <w:t>.</w:t>
      </w:r>
    </w:p>
    <w:p w14:paraId="7194DBDC" w14:textId="64F2ECBA" w:rsidR="00DD342A" w:rsidRDefault="00DD342A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56708F55" w14:textId="77777777" w:rsidR="00DA23B5" w:rsidRPr="00DA23B5" w:rsidRDefault="00DA23B5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3012CF9D" w14:textId="77777777" w:rsidR="00CE0760" w:rsidRPr="00DA23B5" w:rsidRDefault="0AEC62E1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ARTICLE </w:t>
      </w:r>
      <w:r w:rsidR="2AFD6816"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>8</w:t>
      </w:r>
      <w:r w:rsidRPr="00DA23B5">
        <w:rPr>
          <w:rFonts w:asciiTheme="minorHAnsi" w:eastAsia="Arial" w:hAnsiTheme="minorHAnsi" w:cstheme="minorHAnsi"/>
          <w:b/>
          <w:bCs/>
          <w:color w:val="FF0000"/>
          <w:sz w:val="20"/>
          <w:szCs w:val="20"/>
          <w:u w:val="single"/>
          <w:lang w:eastAsia="en-US"/>
        </w:rPr>
        <w:t xml:space="preserve"> : LE CALENDRIER</w:t>
      </w:r>
    </w:p>
    <w:p w14:paraId="769D0D3C" w14:textId="77777777" w:rsidR="00C5363F" w:rsidRPr="00DA23B5" w:rsidRDefault="00C5363F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610FCF43" w14:textId="77777777" w:rsidR="00694C74" w:rsidRPr="00DA23B5" w:rsidRDefault="00694C74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562C75D1" w14:textId="77777777" w:rsidR="00694C74" w:rsidRPr="00DA23B5" w:rsidRDefault="00694C74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664355AD" w14:textId="704E3EDD" w:rsidR="00694C74" w:rsidRPr="00DA23B5" w:rsidRDefault="003C0B3A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en-US"/>
        </w:rPr>
      </w:pPr>
      <w:r w:rsidRPr="00DA23B5">
        <w:rPr>
          <w:noProof/>
        </w:rPr>
        <w:drawing>
          <wp:inline distT="0" distB="0" distL="0" distR="0" wp14:anchorId="04CE908F" wp14:editId="7F6E4245">
            <wp:extent cx="5759450" cy="3239770"/>
            <wp:effectExtent l="0" t="0" r="0" b="0"/>
            <wp:docPr id="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5116" w14:textId="77777777" w:rsidR="00694C74" w:rsidRPr="00DA23B5" w:rsidRDefault="00694C74" w:rsidP="00EB40E8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lang w:eastAsia="en-US"/>
        </w:rPr>
      </w:pPr>
    </w:p>
    <w:p w14:paraId="5AE48A43" w14:textId="3737A212" w:rsidR="00C276CB" w:rsidRDefault="00C276CB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6C515F7B" w14:textId="08C8F4D0" w:rsid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20647E3F" w14:textId="4A4BF095" w:rsid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5E5958B9" w14:textId="24AD8DD2" w:rsid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3126783F" w14:textId="2BDFE340" w:rsid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471DEA56" w14:textId="61B3C825" w:rsid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49122AA7" w14:textId="77777777" w:rsidR="00DA23B5" w:rsidRPr="00DA23B5" w:rsidRDefault="00DA23B5" w:rsidP="00EB40E8">
      <w:pPr>
        <w:spacing w:before="120" w:after="0" w:line="240" w:lineRule="auto"/>
        <w:rPr>
          <w:rFonts w:asciiTheme="minorHAnsi" w:hAnsiTheme="minorHAnsi" w:cstheme="minorHAnsi"/>
          <w:b/>
          <w:bCs/>
          <w:noProof/>
          <w:color w:val="C10000"/>
          <w:sz w:val="20"/>
          <w:szCs w:val="20"/>
          <w:lang w:eastAsia="en-US"/>
        </w:rPr>
      </w:pPr>
    </w:p>
    <w:p w14:paraId="50F40DEB" w14:textId="12B01E6F" w:rsidR="00453A7B" w:rsidRDefault="47C79697" w:rsidP="00DA23B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lastRenderedPageBreak/>
        <w:t xml:space="preserve">ARTICLE </w:t>
      </w:r>
      <w:r w:rsidR="2AFD6816"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 xml:space="preserve">9 : </w:t>
      </w:r>
      <w:r w:rsidR="4F38A8D3"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 xml:space="preserve">LA </w:t>
      </w:r>
      <w:r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>CONVENTION DE PREUVE</w:t>
      </w:r>
    </w:p>
    <w:p w14:paraId="098C42FF" w14:textId="77777777" w:rsidR="00DA23B5" w:rsidRPr="00DA23B5" w:rsidRDefault="00DA23B5" w:rsidP="00DA23B5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</w:p>
    <w:p w14:paraId="007DCDA8" w14:textId="01E98721" w:rsidR="00C276CB" w:rsidRPr="00DA23B5" w:rsidRDefault="7C825883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Sauf en cas d’erreur manifeste, il est convenu que les informations résultant des systèmes d’information de la </w:t>
      </w:r>
      <w:r w:rsidR="526EBB5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Caisse d’Epargne </w:t>
      </w:r>
      <w:r w:rsidR="00EC1F89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CEPAC</w:t>
      </w:r>
      <w:r w:rsidR="47C79697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ou de ses prestataires, (telles que notamment, la date et l’heure de connexion des participants au site www. caisse-epargne.fr</w:t>
      </w:r>
      <w:r w:rsidR="526EBB5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ou </w:t>
      </w:r>
      <w:hyperlink r:id="rId18" w:history="1">
        <w:r w:rsidR="00EC1F89" w:rsidRPr="00DA23B5">
          <w:rPr>
            <w:rStyle w:val="Lienhypertexte"/>
            <w:rFonts w:eastAsia="Arial"/>
            <w:szCs w:val="22"/>
            <w:lang w:eastAsia="en-US"/>
          </w:rPr>
          <w:t>https://cepac.projets-caisse-epargne.fr</w:t>
        </w:r>
      </w:hyperlink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, la date et l’heure d’envoi et de réception des </w:t>
      </w:r>
      <w:proofErr w:type="gramStart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emails</w:t>
      </w:r>
      <w:proofErr w:type="gramEnd"/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de notification et de réponse) ont force probante dans tout litige, quant aux éléments de connexion et au traitement informatique desdites informations. </w:t>
      </w:r>
    </w:p>
    <w:p w14:paraId="450EA2D7" w14:textId="2FE0A45B" w:rsidR="00C276CB" w:rsidRPr="00DA23B5" w:rsidRDefault="6A44F3D7" w:rsidP="005F2A3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  <w:r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 xml:space="preserve">ARTICLE </w:t>
      </w:r>
      <w:r w:rsidR="2AFD6816"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 xml:space="preserve">10 : </w:t>
      </w:r>
      <w:r w:rsidR="7C825883" w:rsidRPr="00DA23B5"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  <w:t xml:space="preserve">LOI APPLICABLE / LITIGES / ATTRIBUTION DE JURIDICTION </w:t>
      </w:r>
    </w:p>
    <w:p w14:paraId="580E07C1" w14:textId="77777777" w:rsidR="005F2A36" w:rsidRPr="00DA23B5" w:rsidRDefault="005F2A36" w:rsidP="005F2A36">
      <w:p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Arial" w:hAnsiTheme="minorHAnsi" w:cstheme="minorHAnsi"/>
          <w:b/>
          <w:bCs/>
          <w:color w:val="C10000"/>
          <w:sz w:val="20"/>
          <w:szCs w:val="20"/>
          <w:u w:val="single"/>
          <w:lang w:eastAsia="en-US"/>
        </w:rPr>
      </w:pPr>
    </w:p>
    <w:p w14:paraId="05D0452D" w14:textId="77777777" w:rsidR="00C276CB" w:rsidRPr="00DA23B5" w:rsidRDefault="7C825883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Le présent règlement est soumis à la loi française. </w:t>
      </w:r>
    </w:p>
    <w:p w14:paraId="737D8AB8" w14:textId="57081C17" w:rsidR="00C276CB" w:rsidRPr="00EB40E8" w:rsidRDefault="7C825883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</w:pP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La </w:t>
      </w:r>
      <w:r w:rsidR="526EBB5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Caisse d’Epargne </w:t>
      </w:r>
      <w:r w:rsidR="00EC1F89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CEPAC</w:t>
      </w:r>
      <w:r w:rsidR="526EBB5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tranchera de manière souveraine tout litige relatif </w:t>
      </w:r>
      <w:r w:rsidR="47C79697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à l’appel à projets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#UtileEtSolidaire et à l’interprétation et/ou à l’application de son Règlement. Pour tout litige non résolu à l’amiable et sauf disposition d’ordre public contraire, les tribunaux du ressort de la Cour d’</w:t>
      </w:r>
      <w:r w:rsidR="7B77EB4B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A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ppel d</w:t>
      </w:r>
      <w:r w:rsidR="00A72CA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’Aix</w:t>
      </w:r>
      <w:r w:rsidR="00775992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-</w:t>
      </w:r>
      <w:r w:rsidR="00A72CA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en</w:t>
      </w:r>
      <w:r w:rsidR="00775992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-</w:t>
      </w:r>
      <w:r w:rsidR="00A72CA3"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>Provence</w:t>
      </w:r>
      <w:r w:rsidRPr="00DA23B5">
        <w:rPr>
          <w:rFonts w:asciiTheme="minorHAnsi" w:eastAsia="Arial" w:hAnsiTheme="minorHAnsi" w:cstheme="minorHAnsi"/>
          <w:color w:val="000000" w:themeColor="text1"/>
          <w:szCs w:val="22"/>
          <w:lang w:eastAsia="en-US"/>
        </w:rPr>
        <w:t xml:space="preserve"> seront seuls compétents.</w:t>
      </w:r>
    </w:p>
    <w:p w14:paraId="7592C1F3" w14:textId="77777777" w:rsidR="00766514" w:rsidRPr="00EB40E8" w:rsidRDefault="00766514" w:rsidP="00EB40E8">
      <w:pPr>
        <w:shd w:val="clear" w:color="auto" w:fill="FFFFFF" w:themeFill="background1"/>
        <w:spacing w:before="120"/>
        <w:rPr>
          <w:rFonts w:asciiTheme="minorHAnsi" w:eastAsia="Arial" w:hAnsiTheme="minorHAnsi" w:cstheme="minorHAnsi"/>
          <w:noProof/>
          <w:sz w:val="20"/>
          <w:szCs w:val="20"/>
        </w:rPr>
      </w:pPr>
    </w:p>
    <w:sectPr w:rsidR="00766514" w:rsidRPr="00EB40E8" w:rsidSect="00166EBF">
      <w:footerReference w:type="default" r:id="rId19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CFC5" w14:textId="77777777" w:rsidR="007543F9" w:rsidRDefault="007543F9" w:rsidP="00094B34">
      <w:pPr>
        <w:spacing w:after="0" w:line="240" w:lineRule="auto"/>
      </w:pPr>
      <w:r>
        <w:separator/>
      </w:r>
    </w:p>
  </w:endnote>
  <w:endnote w:type="continuationSeparator" w:id="0">
    <w:p w14:paraId="1471B1C5" w14:textId="77777777" w:rsidR="007543F9" w:rsidRDefault="007543F9" w:rsidP="00094B34">
      <w:pPr>
        <w:spacing w:after="0" w:line="240" w:lineRule="auto"/>
      </w:pPr>
      <w:r>
        <w:continuationSeparator/>
      </w:r>
    </w:p>
  </w:endnote>
  <w:endnote w:type="continuationNotice" w:id="1">
    <w:p w14:paraId="4DA8F92E" w14:textId="77777777" w:rsidR="007543F9" w:rsidRDefault="007543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DE7C5" w14:textId="0E029177" w:rsidR="004F0590" w:rsidRPr="004F0590" w:rsidRDefault="00CD113C" w:rsidP="00D45F0B">
    <w:pPr>
      <w:pStyle w:val="Pieddepage"/>
      <w:jc w:val="center"/>
      <w:rPr>
        <w:sz w:val="16"/>
      </w:rPr>
    </w:pPr>
    <w:r>
      <w:rPr>
        <w:sz w:val="16"/>
      </w:rPr>
      <w:t>Règlement appel à projets</w:t>
    </w:r>
    <w:r w:rsidR="00D45F0B">
      <w:rPr>
        <w:sz w:val="16"/>
      </w:rPr>
      <w:t xml:space="preserve"> #UtileEtSolidaire</w:t>
    </w:r>
    <w:r w:rsidR="005B57B6">
      <w:rPr>
        <w:sz w:val="16"/>
      </w:rPr>
      <w:t xml:space="preserve"> avec les Jeunes</w:t>
    </w:r>
    <w:r>
      <w:rPr>
        <w:sz w:val="16"/>
      </w:rPr>
      <w:t xml:space="preserve"> </w:t>
    </w:r>
    <w:r w:rsidR="00B65ABC">
      <w:rPr>
        <w:sz w:val="16"/>
      </w:rPr>
      <w:t>202</w:t>
    </w:r>
    <w:r w:rsidR="00190705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4AF7" w14:textId="77777777" w:rsidR="007543F9" w:rsidRDefault="007543F9" w:rsidP="00094B34">
      <w:pPr>
        <w:spacing w:after="0" w:line="240" w:lineRule="auto"/>
      </w:pPr>
      <w:r>
        <w:separator/>
      </w:r>
    </w:p>
  </w:footnote>
  <w:footnote w:type="continuationSeparator" w:id="0">
    <w:p w14:paraId="1AB42FA3" w14:textId="77777777" w:rsidR="007543F9" w:rsidRDefault="007543F9" w:rsidP="00094B34">
      <w:pPr>
        <w:spacing w:after="0" w:line="240" w:lineRule="auto"/>
      </w:pPr>
      <w:r>
        <w:continuationSeparator/>
      </w:r>
    </w:p>
  </w:footnote>
  <w:footnote w:type="continuationNotice" w:id="1">
    <w:p w14:paraId="0936C2FC" w14:textId="77777777" w:rsidR="007543F9" w:rsidRDefault="007543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3CE"/>
    <w:multiLevelType w:val="hybridMultilevel"/>
    <w:tmpl w:val="09EE3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1879"/>
    <w:multiLevelType w:val="hybridMultilevel"/>
    <w:tmpl w:val="3B4AE2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1068"/>
    <w:multiLevelType w:val="hybridMultilevel"/>
    <w:tmpl w:val="4F46A3AE"/>
    <w:lvl w:ilvl="0" w:tplc="20EE8D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A3E60"/>
    <w:multiLevelType w:val="hybridMultilevel"/>
    <w:tmpl w:val="4E86EB88"/>
    <w:lvl w:ilvl="0" w:tplc="3F96E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9AF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AA57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4C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661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8D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C4C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A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84B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57331"/>
    <w:multiLevelType w:val="hybridMultilevel"/>
    <w:tmpl w:val="F2461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E8D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40637"/>
    <w:multiLevelType w:val="hybridMultilevel"/>
    <w:tmpl w:val="171CF080"/>
    <w:lvl w:ilvl="0" w:tplc="090A441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9A3AD4">
      <w:start w:val="176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A6C9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CDE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04DF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82E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AAE1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0F8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EE1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2E36"/>
    <w:multiLevelType w:val="hybridMultilevel"/>
    <w:tmpl w:val="FFFFFFFF"/>
    <w:lvl w:ilvl="0" w:tplc="11CC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4E4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4A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01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BAE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8F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4F2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01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23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60021"/>
    <w:multiLevelType w:val="hybridMultilevel"/>
    <w:tmpl w:val="49165458"/>
    <w:lvl w:ilvl="0" w:tplc="4EA810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10D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6E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423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02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4D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23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D8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8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E50FF"/>
    <w:multiLevelType w:val="hybridMultilevel"/>
    <w:tmpl w:val="3168E5FA"/>
    <w:lvl w:ilvl="0" w:tplc="3ACAA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2C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B4D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E3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09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AB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AE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03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28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D7C64"/>
    <w:multiLevelType w:val="hybridMultilevel"/>
    <w:tmpl w:val="C53C14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331AD8"/>
    <w:multiLevelType w:val="hybridMultilevel"/>
    <w:tmpl w:val="7D5E1562"/>
    <w:lvl w:ilvl="0" w:tplc="3320E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80BC2"/>
    <w:multiLevelType w:val="hybridMultilevel"/>
    <w:tmpl w:val="A80C47E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3361F02"/>
    <w:multiLevelType w:val="hybridMultilevel"/>
    <w:tmpl w:val="7AD47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EE8D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6BBB"/>
    <w:multiLevelType w:val="hybridMultilevel"/>
    <w:tmpl w:val="0F545BA2"/>
    <w:lvl w:ilvl="0" w:tplc="ED2C39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5143C"/>
    <w:multiLevelType w:val="hybridMultilevel"/>
    <w:tmpl w:val="C7E6745E"/>
    <w:lvl w:ilvl="0" w:tplc="CDDE53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25EE24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93062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96FC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B44C4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F0C0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A94B7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CFA2B9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3C29A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3E5E2A"/>
    <w:multiLevelType w:val="hybridMultilevel"/>
    <w:tmpl w:val="8EFA9B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D0D02"/>
    <w:multiLevelType w:val="hybridMultilevel"/>
    <w:tmpl w:val="69E03F80"/>
    <w:lvl w:ilvl="0" w:tplc="81C617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E399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9A2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06C7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B24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288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63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3EAE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A25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75735"/>
    <w:multiLevelType w:val="hybridMultilevel"/>
    <w:tmpl w:val="C4C07B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94903"/>
    <w:multiLevelType w:val="hybridMultilevel"/>
    <w:tmpl w:val="FFFFFFFF"/>
    <w:lvl w:ilvl="0" w:tplc="5D587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6085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FAA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E4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6D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C07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349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E88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B2D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A41D0"/>
    <w:multiLevelType w:val="hybridMultilevel"/>
    <w:tmpl w:val="FFFFFFFF"/>
    <w:lvl w:ilvl="0" w:tplc="011E46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D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4B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2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F83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F82E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E64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6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8AF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7F58"/>
    <w:multiLevelType w:val="hybridMultilevel"/>
    <w:tmpl w:val="6084057A"/>
    <w:lvl w:ilvl="0" w:tplc="3E8609B2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20EE8DB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609DA"/>
    <w:multiLevelType w:val="hybridMultilevel"/>
    <w:tmpl w:val="57D8844A"/>
    <w:lvl w:ilvl="0" w:tplc="20EE8DB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20EE8DB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DE3D84"/>
    <w:multiLevelType w:val="hybridMultilevel"/>
    <w:tmpl w:val="DCC2853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9E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A29DE">
      <w:start w:val="1728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51EE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A53EE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45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4B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6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C8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0180"/>
    <w:multiLevelType w:val="multilevel"/>
    <w:tmpl w:val="7E6A3DA0"/>
    <w:lvl w:ilvl="0">
      <w:numFmt w:val="bullet"/>
      <w:lvlText w:val=""/>
      <w:lvlJc w:val="left"/>
      <w:pPr>
        <w:ind w:left="720" w:hanging="360"/>
      </w:pPr>
      <w:rPr>
        <w:rFonts w:ascii="Wingdings" w:hAnsi="Wingdings"/>
        <w:b/>
        <w:i w:val="0"/>
        <w:color w:val="800080"/>
        <w:sz w:val="22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7E26F63"/>
    <w:multiLevelType w:val="hybridMultilevel"/>
    <w:tmpl w:val="FFFFFFFF"/>
    <w:lvl w:ilvl="0" w:tplc="DCCC1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CA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87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017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29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06D9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4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12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C4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04E2A"/>
    <w:multiLevelType w:val="multilevel"/>
    <w:tmpl w:val="AF04A990"/>
    <w:lvl w:ilvl="0">
      <w:numFmt w:val="bullet"/>
      <w:lvlText w:val=""/>
      <w:lvlJc w:val="left"/>
      <w:pPr>
        <w:ind w:left="720" w:hanging="360"/>
      </w:pPr>
      <w:rPr>
        <w:rFonts w:ascii="Wingdings" w:hAnsi="Wingdings"/>
        <w:b/>
        <w:i w:val="0"/>
        <w:color w:val="800080"/>
        <w:sz w:val="22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4E78AD"/>
    <w:multiLevelType w:val="hybridMultilevel"/>
    <w:tmpl w:val="A2F2A33A"/>
    <w:lvl w:ilvl="0" w:tplc="ED2C393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E617AE"/>
    <w:multiLevelType w:val="hybridMultilevel"/>
    <w:tmpl w:val="6B20482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FAB0842"/>
    <w:multiLevelType w:val="hybridMultilevel"/>
    <w:tmpl w:val="A1F24D76"/>
    <w:lvl w:ilvl="0" w:tplc="FFFFFFFF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B1027"/>
    <w:multiLevelType w:val="hybridMultilevel"/>
    <w:tmpl w:val="92928D1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309E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A29DE">
      <w:start w:val="1728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51EE"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A53EEB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E45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4B6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C68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C8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0711784">
    <w:abstractNumId w:val="7"/>
  </w:num>
  <w:num w:numId="2" w16cid:durableId="1304384422">
    <w:abstractNumId w:val="3"/>
  </w:num>
  <w:num w:numId="3" w16cid:durableId="533080070">
    <w:abstractNumId w:val="8"/>
  </w:num>
  <w:num w:numId="4" w16cid:durableId="1431925879">
    <w:abstractNumId w:val="18"/>
  </w:num>
  <w:num w:numId="5" w16cid:durableId="1585265603">
    <w:abstractNumId w:val="24"/>
  </w:num>
  <w:num w:numId="6" w16cid:durableId="1494830232">
    <w:abstractNumId w:val="19"/>
  </w:num>
  <w:num w:numId="7" w16cid:durableId="600995822">
    <w:abstractNumId w:val="6"/>
  </w:num>
  <w:num w:numId="8" w16cid:durableId="1156611637">
    <w:abstractNumId w:val="2"/>
  </w:num>
  <w:num w:numId="9" w16cid:durableId="1173957220">
    <w:abstractNumId w:val="10"/>
  </w:num>
  <w:num w:numId="10" w16cid:durableId="1005137024">
    <w:abstractNumId w:val="27"/>
  </w:num>
  <w:num w:numId="11" w16cid:durableId="682711881">
    <w:abstractNumId w:val="23"/>
  </w:num>
  <w:num w:numId="12" w16cid:durableId="600260469">
    <w:abstractNumId w:val="25"/>
  </w:num>
  <w:num w:numId="13" w16cid:durableId="1772044253">
    <w:abstractNumId w:val="13"/>
  </w:num>
  <w:num w:numId="14" w16cid:durableId="212154676">
    <w:abstractNumId w:val="5"/>
  </w:num>
  <w:num w:numId="15" w16cid:durableId="383524246">
    <w:abstractNumId w:val="22"/>
  </w:num>
  <w:num w:numId="16" w16cid:durableId="1068184927">
    <w:abstractNumId w:val="28"/>
  </w:num>
  <w:num w:numId="17" w16cid:durableId="1162158730">
    <w:abstractNumId w:val="11"/>
  </w:num>
  <w:num w:numId="18" w16cid:durableId="526868791">
    <w:abstractNumId w:val="17"/>
  </w:num>
  <w:num w:numId="19" w16cid:durableId="1148932733">
    <w:abstractNumId w:val="9"/>
  </w:num>
  <w:num w:numId="20" w16cid:durableId="1695113057">
    <w:abstractNumId w:val="1"/>
  </w:num>
  <w:num w:numId="21" w16cid:durableId="1982883943">
    <w:abstractNumId w:val="0"/>
  </w:num>
  <w:num w:numId="22" w16cid:durableId="201720911">
    <w:abstractNumId w:val="12"/>
  </w:num>
  <w:num w:numId="23" w16cid:durableId="2083677935">
    <w:abstractNumId w:val="4"/>
  </w:num>
  <w:num w:numId="24" w16cid:durableId="1178424025">
    <w:abstractNumId w:val="29"/>
  </w:num>
  <w:num w:numId="25" w16cid:durableId="1024750691">
    <w:abstractNumId w:val="26"/>
  </w:num>
  <w:num w:numId="26" w16cid:durableId="1774664153">
    <w:abstractNumId w:val="15"/>
  </w:num>
  <w:num w:numId="27" w16cid:durableId="1182402274">
    <w:abstractNumId w:val="20"/>
  </w:num>
  <w:num w:numId="28" w16cid:durableId="1062875129">
    <w:abstractNumId w:val="21"/>
  </w:num>
  <w:num w:numId="29" w16cid:durableId="653417208">
    <w:abstractNumId w:val="16"/>
  </w:num>
  <w:num w:numId="30" w16cid:durableId="963971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5E"/>
    <w:rsid w:val="0001072C"/>
    <w:rsid w:val="00020A01"/>
    <w:rsid w:val="000609D5"/>
    <w:rsid w:val="00094B34"/>
    <w:rsid w:val="000A1830"/>
    <w:rsid w:val="000A255A"/>
    <w:rsid w:val="000A3481"/>
    <w:rsid w:val="000C38B0"/>
    <w:rsid w:val="000D54ED"/>
    <w:rsid w:val="000E0598"/>
    <w:rsid w:val="00106098"/>
    <w:rsid w:val="001139CB"/>
    <w:rsid w:val="00115881"/>
    <w:rsid w:val="0013103C"/>
    <w:rsid w:val="00136F34"/>
    <w:rsid w:val="00164109"/>
    <w:rsid w:val="00166EBF"/>
    <w:rsid w:val="0017571C"/>
    <w:rsid w:val="00190705"/>
    <w:rsid w:val="001B7BE8"/>
    <w:rsid w:val="001C6FD9"/>
    <w:rsid w:val="001E5D3A"/>
    <w:rsid w:val="001F6D87"/>
    <w:rsid w:val="002201D5"/>
    <w:rsid w:val="00221EC6"/>
    <w:rsid w:val="00235ED1"/>
    <w:rsid w:val="002870E5"/>
    <w:rsid w:val="002A2CF6"/>
    <w:rsid w:val="002C08FF"/>
    <w:rsid w:val="002D2ADD"/>
    <w:rsid w:val="002E30E5"/>
    <w:rsid w:val="002F5570"/>
    <w:rsid w:val="00320E86"/>
    <w:rsid w:val="00327205"/>
    <w:rsid w:val="00350FE5"/>
    <w:rsid w:val="0037545B"/>
    <w:rsid w:val="00380D9A"/>
    <w:rsid w:val="003A72CC"/>
    <w:rsid w:val="003A79DF"/>
    <w:rsid w:val="003C0B3A"/>
    <w:rsid w:val="004035A2"/>
    <w:rsid w:val="0040601B"/>
    <w:rsid w:val="004107DA"/>
    <w:rsid w:val="00426552"/>
    <w:rsid w:val="00447FF5"/>
    <w:rsid w:val="00453A7B"/>
    <w:rsid w:val="0045464E"/>
    <w:rsid w:val="004635BE"/>
    <w:rsid w:val="004769C3"/>
    <w:rsid w:val="004823D3"/>
    <w:rsid w:val="00482F02"/>
    <w:rsid w:val="004A6432"/>
    <w:rsid w:val="004C5D0D"/>
    <w:rsid w:val="004F0590"/>
    <w:rsid w:val="004F7CC0"/>
    <w:rsid w:val="005012BE"/>
    <w:rsid w:val="00534661"/>
    <w:rsid w:val="00535FE5"/>
    <w:rsid w:val="00592037"/>
    <w:rsid w:val="005A36A8"/>
    <w:rsid w:val="005B57B6"/>
    <w:rsid w:val="005C539E"/>
    <w:rsid w:val="005D2877"/>
    <w:rsid w:val="005F10A8"/>
    <w:rsid w:val="005F2A36"/>
    <w:rsid w:val="005F6E00"/>
    <w:rsid w:val="00607B59"/>
    <w:rsid w:val="006208E4"/>
    <w:rsid w:val="00640187"/>
    <w:rsid w:val="00660566"/>
    <w:rsid w:val="00672989"/>
    <w:rsid w:val="00681BB8"/>
    <w:rsid w:val="00694C74"/>
    <w:rsid w:val="006B2957"/>
    <w:rsid w:val="006B75F0"/>
    <w:rsid w:val="006B7A07"/>
    <w:rsid w:val="007062AC"/>
    <w:rsid w:val="00706E6B"/>
    <w:rsid w:val="007437F4"/>
    <w:rsid w:val="00753178"/>
    <w:rsid w:val="007543F9"/>
    <w:rsid w:val="00766514"/>
    <w:rsid w:val="00770B97"/>
    <w:rsid w:val="00775992"/>
    <w:rsid w:val="007842CA"/>
    <w:rsid w:val="007878A9"/>
    <w:rsid w:val="007910FB"/>
    <w:rsid w:val="0079605E"/>
    <w:rsid w:val="007A7698"/>
    <w:rsid w:val="007B0D38"/>
    <w:rsid w:val="007C2A24"/>
    <w:rsid w:val="00812BE5"/>
    <w:rsid w:val="00815C71"/>
    <w:rsid w:val="0082526F"/>
    <w:rsid w:val="0083299D"/>
    <w:rsid w:val="00855FA2"/>
    <w:rsid w:val="00893722"/>
    <w:rsid w:val="008B3642"/>
    <w:rsid w:val="008C3125"/>
    <w:rsid w:val="008D0455"/>
    <w:rsid w:val="008D09C2"/>
    <w:rsid w:val="008D7DFA"/>
    <w:rsid w:val="00902321"/>
    <w:rsid w:val="00905664"/>
    <w:rsid w:val="00922C5E"/>
    <w:rsid w:val="00935A43"/>
    <w:rsid w:val="0094532F"/>
    <w:rsid w:val="009628D0"/>
    <w:rsid w:val="0097198B"/>
    <w:rsid w:val="00972871"/>
    <w:rsid w:val="00982D86"/>
    <w:rsid w:val="0098528F"/>
    <w:rsid w:val="00986205"/>
    <w:rsid w:val="0099263B"/>
    <w:rsid w:val="009B28E6"/>
    <w:rsid w:val="009C6425"/>
    <w:rsid w:val="00A47DA5"/>
    <w:rsid w:val="00A57F0C"/>
    <w:rsid w:val="00A72CA3"/>
    <w:rsid w:val="00AC4559"/>
    <w:rsid w:val="00AD2ABF"/>
    <w:rsid w:val="00AF32B7"/>
    <w:rsid w:val="00AF3A18"/>
    <w:rsid w:val="00AF6754"/>
    <w:rsid w:val="00B11916"/>
    <w:rsid w:val="00B3034D"/>
    <w:rsid w:val="00B42FA8"/>
    <w:rsid w:val="00B53571"/>
    <w:rsid w:val="00B65ABC"/>
    <w:rsid w:val="00B75A83"/>
    <w:rsid w:val="00B76920"/>
    <w:rsid w:val="00BC3425"/>
    <w:rsid w:val="00BC3E2B"/>
    <w:rsid w:val="00BC5A87"/>
    <w:rsid w:val="00BD0F65"/>
    <w:rsid w:val="00BE7D73"/>
    <w:rsid w:val="00C05A8D"/>
    <w:rsid w:val="00C065A0"/>
    <w:rsid w:val="00C276CB"/>
    <w:rsid w:val="00C5363F"/>
    <w:rsid w:val="00C53CD0"/>
    <w:rsid w:val="00CB6BC4"/>
    <w:rsid w:val="00CD113C"/>
    <w:rsid w:val="00CD1FB6"/>
    <w:rsid w:val="00CD3FAC"/>
    <w:rsid w:val="00CD779B"/>
    <w:rsid w:val="00CE0760"/>
    <w:rsid w:val="00CE7D8C"/>
    <w:rsid w:val="00CF42DE"/>
    <w:rsid w:val="00D45F0B"/>
    <w:rsid w:val="00DA23B5"/>
    <w:rsid w:val="00DB3B4F"/>
    <w:rsid w:val="00DD342A"/>
    <w:rsid w:val="00DE06EC"/>
    <w:rsid w:val="00DF227D"/>
    <w:rsid w:val="00DF6F74"/>
    <w:rsid w:val="00E01DF8"/>
    <w:rsid w:val="00E25B93"/>
    <w:rsid w:val="00E415D6"/>
    <w:rsid w:val="00E45165"/>
    <w:rsid w:val="00E64B29"/>
    <w:rsid w:val="00E86961"/>
    <w:rsid w:val="00E9682F"/>
    <w:rsid w:val="00EA310C"/>
    <w:rsid w:val="00EA51A6"/>
    <w:rsid w:val="00EB2501"/>
    <w:rsid w:val="00EB3764"/>
    <w:rsid w:val="00EB40E8"/>
    <w:rsid w:val="00EC1AB1"/>
    <w:rsid w:val="00EC1F89"/>
    <w:rsid w:val="00EC464B"/>
    <w:rsid w:val="00ED7836"/>
    <w:rsid w:val="00EF4410"/>
    <w:rsid w:val="00F204C4"/>
    <w:rsid w:val="00F3BC5D"/>
    <w:rsid w:val="00F45240"/>
    <w:rsid w:val="00F46FF9"/>
    <w:rsid w:val="00F56CD4"/>
    <w:rsid w:val="00FB3B05"/>
    <w:rsid w:val="00FD58D4"/>
    <w:rsid w:val="01312A21"/>
    <w:rsid w:val="0148F204"/>
    <w:rsid w:val="01AC6292"/>
    <w:rsid w:val="021C368C"/>
    <w:rsid w:val="02997187"/>
    <w:rsid w:val="02DADCA1"/>
    <w:rsid w:val="034C9E41"/>
    <w:rsid w:val="0391EF3F"/>
    <w:rsid w:val="03F2E642"/>
    <w:rsid w:val="040E06DD"/>
    <w:rsid w:val="04253145"/>
    <w:rsid w:val="05117110"/>
    <w:rsid w:val="054E47A8"/>
    <w:rsid w:val="057CC972"/>
    <w:rsid w:val="0611B31A"/>
    <w:rsid w:val="065AD162"/>
    <w:rsid w:val="0681A4B5"/>
    <w:rsid w:val="068678E5"/>
    <w:rsid w:val="070A9579"/>
    <w:rsid w:val="07521D48"/>
    <w:rsid w:val="07628864"/>
    <w:rsid w:val="08D20296"/>
    <w:rsid w:val="0906BACD"/>
    <w:rsid w:val="0916C6B4"/>
    <w:rsid w:val="0920E9E1"/>
    <w:rsid w:val="0961ED45"/>
    <w:rsid w:val="09784A97"/>
    <w:rsid w:val="09EFCEAE"/>
    <w:rsid w:val="0AEC62E1"/>
    <w:rsid w:val="0B2A7525"/>
    <w:rsid w:val="0B2E07E7"/>
    <w:rsid w:val="0B873E59"/>
    <w:rsid w:val="0C0C0138"/>
    <w:rsid w:val="0CA9EC85"/>
    <w:rsid w:val="0CBF6D1A"/>
    <w:rsid w:val="0CC9D848"/>
    <w:rsid w:val="0CE470BF"/>
    <w:rsid w:val="0D17C830"/>
    <w:rsid w:val="0D58F4E6"/>
    <w:rsid w:val="0DCDDEAF"/>
    <w:rsid w:val="0DF1D92D"/>
    <w:rsid w:val="0F160D00"/>
    <w:rsid w:val="0F430A82"/>
    <w:rsid w:val="0F8870B0"/>
    <w:rsid w:val="0FAF3C7C"/>
    <w:rsid w:val="1001790A"/>
    <w:rsid w:val="100A4D33"/>
    <w:rsid w:val="10D79068"/>
    <w:rsid w:val="10DCAFD4"/>
    <w:rsid w:val="1110BB54"/>
    <w:rsid w:val="113BA306"/>
    <w:rsid w:val="11517164"/>
    <w:rsid w:val="1186299B"/>
    <w:rsid w:val="11C8536B"/>
    <w:rsid w:val="1222B8C2"/>
    <w:rsid w:val="12498A75"/>
    <w:rsid w:val="1259C92D"/>
    <w:rsid w:val="1269D514"/>
    <w:rsid w:val="12C28CAF"/>
    <w:rsid w:val="1336F920"/>
    <w:rsid w:val="137204A4"/>
    <w:rsid w:val="137D4B2E"/>
    <w:rsid w:val="143BF143"/>
    <w:rsid w:val="1468F95D"/>
    <w:rsid w:val="154BDB88"/>
    <w:rsid w:val="15F8E124"/>
    <w:rsid w:val="1637197D"/>
    <w:rsid w:val="165C072D"/>
    <w:rsid w:val="16690F2D"/>
    <w:rsid w:val="16876961"/>
    <w:rsid w:val="17527D1D"/>
    <w:rsid w:val="175908E2"/>
    <w:rsid w:val="177A8271"/>
    <w:rsid w:val="17BA4E61"/>
    <w:rsid w:val="180C8AEF"/>
    <w:rsid w:val="18112332"/>
    <w:rsid w:val="186A4955"/>
    <w:rsid w:val="18B2A4DB"/>
    <w:rsid w:val="199E9576"/>
    <w:rsid w:val="19B60F0E"/>
    <w:rsid w:val="1A448F78"/>
    <w:rsid w:val="1AF1EF23"/>
    <w:rsid w:val="1BF66108"/>
    <w:rsid w:val="1C066CEF"/>
    <w:rsid w:val="1C421592"/>
    <w:rsid w:val="1CA9AAD5"/>
    <w:rsid w:val="1DC02B0A"/>
    <w:rsid w:val="1E21167A"/>
    <w:rsid w:val="1E317D6B"/>
    <w:rsid w:val="1ED04499"/>
    <w:rsid w:val="1EEF31F9"/>
    <w:rsid w:val="1F10AB88"/>
    <w:rsid w:val="1FC56046"/>
    <w:rsid w:val="1FDEF7E2"/>
    <w:rsid w:val="1FE3F010"/>
    <w:rsid w:val="20D9D453"/>
    <w:rsid w:val="20FA5B82"/>
    <w:rsid w:val="2134FC29"/>
    <w:rsid w:val="228E07CB"/>
    <w:rsid w:val="22BE09F9"/>
    <w:rsid w:val="238EF026"/>
    <w:rsid w:val="23BFA32C"/>
    <w:rsid w:val="246B1531"/>
    <w:rsid w:val="249B080B"/>
    <w:rsid w:val="24BEC342"/>
    <w:rsid w:val="252EB374"/>
    <w:rsid w:val="2569BA07"/>
    <w:rsid w:val="2581E08E"/>
    <w:rsid w:val="25E3038B"/>
    <w:rsid w:val="25E3BF37"/>
    <w:rsid w:val="2622F465"/>
    <w:rsid w:val="268CE1F9"/>
    <w:rsid w:val="26A1A9A0"/>
    <w:rsid w:val="26E1A861"/>
    <w:rsid w:val="26F22482"/>
    <w:rsid w:val="26FE672B"/>
    <w:rsid w:val="2718DCAE"/>
    <w:rsid w:val="2763817B"/>
    <w:rsid w:val="28212A76"/>
    <w:rsid w:val="28908499"/>
    <w:rsid w:val="28C044A2"/>
    <w:rsid w:val="2963C921"/>
    <w:rsid w:val="29716D8B"/>
    <w:rsid w:val="29A99035"/>
    <w:rsid w:val="2A7F2CC1"/>
    <w:rsid w:val="2AB94CDA"/>
    <w:rsid w:val="2AC8B737"/>
    <w:rsid w:val="2AC94EAF"/>
    <w:rsid w:val="2ACFA7A3"/>
    <w:rsid w:val="2AD58C46"/>
    <w:rsid w:val="2AFD6816"/>
    <w:rsid w:val="2AFE281B"/>
    <w:rsid w:val="2B20AE6A"/>
    <w:rsid w:val="2B853142"/>
    <w:rsid w:val="2BC5A4EA"/>
    <w:rsid w:val="2BC8292F"/>
    <w:rsid w:val="2C92A877"/>
    <w:rsid w:val="2CD73CFC"/>
    <w:rsid w:val="2D5C3B07"/>
    <w:rsid w:val="2E3A0FDF"/>
    <w:rsid w:val="2E47A135"/>
    <w:rsid w:val="2E87AA8E"/>
    <w:rsid w:val="2EEBC8BF"/>
    <w:rsid w:val="2F315726"/>
    <w:rsid w:val="30BEB3D7"/>
    <w:rsid w:val="30F7D2C4"/>
    <w:rsid w:val="31CB66BB"/>
    <w:rsid w:val="31F0A988"/>
    <w:rsid w:val="326CE864"/>
    <w:rsid w:val="32A9E365"/>
    <w:rsid w:val="32AC191B"/>
    <w:rsid w:val="32FB9B9F"/>
    <w:rsid w:val="3301E9FB"/>
    <w:rsid w:val="333053D6"/>
    <w:rsid w:val="33A86F2C"/>
    <w:rsid w:val="33FED301"/>
    <w:rsid w:val="3416FF3F"/>
    <w:rsid w:val="342EC5DB"/>
    <w:rsid w:val="34335962"/>
    <w:rsid w:val="34E7E6E2"/>
    <w:rsid w:val="34F9548A"/>
    <w:rsid w:val="351A6972"/>
    <w:rsid w:val="35423BF5"/>
    <w:rsid w:val="35ABDF34"/>
    <w:rsid w:val="3652B31A"/>
    <w:rsid w:val="36C4DA63"/>
    <w:rsid w:val="370D0DA9"/>
    <w:rsid w:val="3720D836"/>
    <w:rsid w:val="37E93BD6"/>
    <w:rsid w:val="37EE837B"/>
    <w:rsid w:val="3927AC9C"/>
    <w:rsid w:val="392F46BE"/>
    <w:rsid w:val="39CE2673"/>
    <w:rsid w:val="3A4A3D6A"/>
    <w:rsid w:val="3AAD8B74"/>
    <w:rsid w:val="3ACD8FDB"/>
    <w:rsid w:val="3ACE04D1"/>
    <w:rsid w:val="3B26937C"/>
    <w:rsid w:val="3B73124F"/>
    <w:rsid w:val="3BA7FD57"/>
    <w:rsid w:val="3BD002AB"/>
    <w:rsid w:val="3C82DDB3"/>
    <w:rsid w:val="3CB5BC8D"/>
    <w:rsid w:val="3CE5C155"/>
    <w:rsid w:val="3D082515"/>
    <w:rsid w:val="3D4D1C04"/>
    <w:rsid w:val="3D8CD38E"/>
    <w:rsid w:val="3D91E022"/>
    <w:rsid w:val="3E6D4501"/>
    <w:rsid w:val="3EF6CD3D"/>
    <w:rsid w:val="3EF987C5"/>
    <w:rsid w:val="3F070BF5"/>
    <w:rsid w:val="3F6D870B"/>
    <w:rsid w:val="3F7173C6"/>
    <w:rsid w:val="3F858078"/>
    <w:rsid w:val="3FA100FE"/>
    <w:rsid w:val="4048EBEA"/>
    <w:rsid w:val="4073E696"/>
    <w:rsid w:val="40C16C20"/>
    <w:rsid w:val="4120878B"/>
    <w:rsid w:val="417750C9"/>
    <w:rsid w:val="41A31F5B"/>
    <w:rsid w:val="41A44E4B"/>
    <w:rsid w:val="41C2B389"/>
    <w:rsid w:val="4226440B"/>
    <w:rsid w:val="42C23CE5"/>
    <w:rsid w:val="4336A31D"/>
    <w:rsid w:val="436FE94D"/>
    <w:rsid w:val="43C2E94D"/>
    <w:rsid w:val="450C53B7"/>
    <w:rsid w:val="4513C1CF"/>
    <w:rsid w:val="45654573"/>
    <w:rsid w:val="456F2A3C"/>
    <w:rsid w:val="459FF1F7"/>
    <w:rsid w:val="45FE4319"/>
    <w:rsid w:val="460E4F00"/>
    <w:rsid w:val="4613145D"/>
    <w:rsid w:val="462D4371"/>
    <w:rsid w:val="467004B9"/>
    <w:rsid w:val="469911F9"/>
    <w:rsid w:val="469D023B"/>
    <w:rsid w:val="46E9B3DF"/>
    <w:rsid w:val="46E9EC8C"/>
    <w:rsid w:val="4711B933"/>
    <w:rsid w:val="473E83E4"/>
    <w:rsid w:val="476919E9"/>
    <w:rsid w:val="47C79697"/>
    <w:rsid w:val="484258C5"/>
    <w:rsid w:val="48526A38"/>
    <w:rsid w:val="48D3028E"/>
    <w:rsid w:val="49EAA42C"/>
    <w:rsid w:val="49F68CC6"/>
    <w:rsid w:val="4A0C18FF"/>
    <w:rsid w:val="4A1BC4FB"/>
    <w:rsid w:val="4A7C4F48"/>
    <w:rsid w:val="4AD08287"/>
    <w:rsid w:val="4B2B0D30"/>
    <w:rsid w:val="4B4BBE2C"/>
    <w:rsid w:val="4BC0E3A8"/>
    <w:rsid w:val="4C0B0F33"/>
    <w:rsid w:val="4C289BE5"/>
    <w:rsid w:val="4C841C49"/>
    <w:rsid w:val="4CADB017"/>
    <w:rsid w:val="4CF417D9"/>
    <w:rsid w:val="4CFDCB6F"/>
    <w:rsid w:val="4D537055"/>
    <w:rsid w:val="4D545D80"/>
    <w:rsid w:val="4DBF3310"/>
    <w:rsid w:val="4E05FAFF"/>
    <w:rsid w:val="4E989FB1"/>
    <w:rsid w:val="4F38A8D3"/>
    <w:rsid w:val="4F3DBCD4"/>
    <w:rsid w:val="4F879790"/>
    <w:rsid w:val="500FCE5A"/>
    <w:rsid w:val="5017E31E"/>
    <w:rsid w:val="5048C527"/>
    <w:rsid w:val="50876F17"/>
    <w:rsid w:val="50F7113B"/>
    <w:rsid w:val="5106000C"/>
    <w:rsid w:val="510B416A"/>
    <w:rsid w:val="5165B353"/>
    <w:rsid w:val="517CD039"/>
    <w:rsid w:val="51A17C89"/>
    <w:rsid w:val="51D9C095"/>
    <w:rsid w:val="51F3CDA1"/>
    <w:rsid w:val="526EBB53"/>
    <w:rsid w:val="52803A6C"/>
    <w:rsid w:val="52862421"/>
    <w:rsid w:val="5326B443"/>
    <w:rsid w:val="536F0075"/>
    <w:rsid w:val="53A06369"/>
    <w:rsid w:val="53A5C7FC"/>
    <w:rsid w:val="53C4C3E5"/>
    <w:rsid w:val="54FC8F18"/>
    <w:rsid w:val="550AAE54"/>
    <w:rsid w:val="554A4773"/>
    <w:rsid w:val="558DE70D"/>
    <w:rsid w:val="5648B978"/>
    <w:rsid w:val="56B0964F"/>
    <w:rsid w:val="56CD5519"/>
    <w:rsid w:val="56D27485"/>
    <w:rsid w:val="56DC003A"/>
    <w:rsid w:val="56EF334F"/>
    <w:rsid w:val="572FA24A"/>
    <w:rsid w:val="5780DBE2"/>
    <w:rsid w:val="57F6FE38"/>
    <w:rsid w:val="580F8F1D"/>
    <w:rsid w:val="582A6D9D"/>
    <w:rsid w:val="584763EA"/>
    <w:rsid w:val="589FD5EF"/>
    <w:rsid w:val="58FDF53B"/>
    <w:rsid w:val="5A09146C"/>
    <w:rsid w:val="5A2C75F8"/>
    <w:rsid w:val="5A2E2A1F"/>
    <w:rsid w:val="5A46238C"/>
    <w:rsid w:val="5B119F06"/>
    <w:rsid w:val="5B540169"/>
    <w:rsid w:val="5B628DE3"/>
    <w:rsid w:val="5B6E9DBB"/>
    <w:rsid w:val="5BED6DB7"/>
    <w:rsid w:val="5BF4FFC4"/>
    <w:rsid w:val="5C61C936"/>
    <w:rsid w:val="5C846CF9"/>
    <w:rsid w:val="5CF80455"/>
    <w:rsid w:val="5D30FBD3"/>
    <w:rsid w:val="5D364A00"/>
    <w:rsid w:val="5D4841CE"/>
    <w:rsid w:val="5D8DDACD"/>
    <w:rsid w:val="5DF1E3CE"/>
    <w:rsid w:val="5E182D52"/>
    <w:rsid w:val="5F413402"/>
    <w:rsid w:val="5F4EE363"/>
    <w:rsid w:val="5F51BA85"/>
    <w:rsid w:val="5F88F96A"/>
    <w:rsid w:val="5FB0CBED"/>
    <w:rsid w:val="5FBABC49"/>
    <w:rsid w:val="600FBF1F"/>
    <w:rsid w:val="60272114"/>
    <w:rsid w:val="602D95B1"/>
    <w:rsid w:val="603D7C52"/>
    <w:rsid w:val="60C2F29A"/>
    <w:rsid w:val="611AB136"/>
    <w:rsid w:val="618A7000"/>
    <w:rsid w:val="628B0D14"/>
    <w:rsid w:val="62A4D67F"/>
    <w:rsid w:val="62A5D3A0"/>
    <w:rsid w:val="636446E4"/>
    <w:rsid w:val="63741FFA"/>
    <w:rsid w:val="64A722F8"/>
    <w:rsid w:val="652D8406"/>
    <w:rsid w:val="655CDF68"/>
    <w:rsid w:val="65B4A4C5"/>
    <w:rsid w:val="6621A108"/>
    <w:rsid w:val="6714C1EB"/>
    <w:rsid w:val="67ABF5C5"/>
    <w:rsid w:val="68B9EB30"/>
    <w:rsid w:val="68F6CD5B"/>
    <w:rsid w:val="6983538F"/>
    <w:rsid w:val="6A0E6077"/>
    <w:rsid w:val="6A44F3D7"/>
    <w:rsid w:val="6A7BC8A7"/>
    <w:rsid w:val="6A9099EB"/>
    <w:rsid w:val="6AAD8B86"/>
    <w:rsid w:val="6B273AAC"/>
    <w:rsid w:val="6B79109D"/>
    <w:rsid w:val="6BABFD8B"/>
    <w:rsid w:val="6BB02D7D"/>
    <w:rsid w:val="6BEDFF22"/>
    <w:rsid w:val="6BF28355"/>
    <w:rsid w:val="6C31EF5A"/>
    <w:rsid w:val="6C976E51"/>
    <w:rsid w:val="6CBDD82E"/>
    <w:rsid w:val="6D2A44D9"/>
    <w:rsid w:val="6D873A55"/>
    <w:rsid w:val="6DA6F3EF"/>
    <w:rsid w:val="6E4A9BEB"/>
    <w:rsid w:val="6E84E884"/>
    <w:rsid w:val="6EBACEB0"/>
    <w:rsid w:val="6F17BF0C"/>
    <w:rsid w:val="6FDFBE05"/>
    <w:rsid w:val="704FE176"/>
    <w:rsid w:val="7077E6CA"/>
    <w:rsid w:val="7098389C"/>
    <w:rsid w:val="70C66873"/>
    <w:rsid w:val="70FB537B"/>
    <w:rsid w:val="72102B56"/>
    <w:rsid w:val="72852301"/>
    <w:rsid w:val="733DE4B8"/>
    <w:rsid w:val="7369F925"/>
    <w:rsid w:val="739F536C"/>
    <w:rsid w:val="73E5D66A"/>
    <w:rsid w:val="745A6219"/>
    <w:rsid w:val="74E655B2"/>
    <w:rsid w:val="7513DD2F"/>
    <w:rsid w:val="7548C837"/>
    <w:rsid w:val="75B00D96"/>
    <w:rsid w:val="77697030"/>
    <w:rsid w:val="77C4EA12"/>
    <w:rsid w:val="782FB2DB"/>
    <w:rsid w:val="78CDEE83"/>
    <w:rsid w:val="7A6E8EA5"/>
    <w:rsid w:val="7B4993EF"/>
    <w:rsid w:val="7B77EB4B"/>
    <w:rsid w:val="7BCE6E96"/>
    <w:rsid w:val="7C442D40"/>
    <w:rsid w:val="7C7A05CF"/>
    <w:rsid w:val="7C825883"/>
    <w:rsid w:val="7C8CE1DA"/>
    <w:rsid w:val="7CC1CCE2"/>
    <w:rsid w:val="7D8C1E28"/>
    <w:rsid w:val="7D983993"/>
    <w:rsid w:val="7DA8457A"/>
    <w:rsid w:val="7DF201D2"/>
    <w:rsid w:val="7E22FB57"/>
    <w:rsid w:val="7E4EBF51"/>
    <w:rsid w:val="7E919A54"/>
    <w:rsid w:val="7ED87A5E"/>
    <w:rsid w:val="7FB2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8FAD8"/>
  <w15:docId w15:val="{784CECEE-ECCC-41E5-A9A7-29B9A299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C5E"/>
    <w:pPr>
      <w:suppressAutoHyphens/>
      <w:spacing w:after="120" w:line="36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2C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Titre2JustifiAprs12pt">
    <w:name w:val="Style Titre 2 + Justifié Après : 12 pt"/>
    <w:basedOn w:val="Titre2"/>
    <w:rsid w:val="00922C5E"/>
    <w:pPr>
      <w:keepLines w:val="0"/>
      <w:tabs>
        <w:tab w:val="num" w:pos="360"/>
      </w:tabs>
      <w:suppressAutoHyphens w:val="0"/>
      <w:spacing w:before="240" w:after="240" w:line="240" w:lineRule="auto"/>
      <w:ind w:left="567"/>
    </w:pPr>
    <w:rPr>
      <w:rFonts w:ascii="GillSans" w:eastAsia="Times New Roman" w:hAnsi="GillSans" w:cs="Arial"/>
      <w:b w:val="0"/>
      <w:bCs w:val="0"/>
      <w:iCs/>
      <w:noProof/>
      <w:color w:val="auto"/>
      <w:kern w:val="32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922C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2C5E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22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4B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4B34"/>
    <w:rPr>
      <w:rFonts w:ascii="Arial" w:eastAsia="Times New Roman" w:hAnsi="Arial" w:cs="Times New Roman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094B34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F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0590"/>
    <w:rPr>
      <w:rFonts w:ascii="Arial" w:eastAsia="Times New Roman" w:hAnsi="Arial" w:cs="Times New Roman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4F0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0590"/>
    <w:rPr>
      <w:rFonts w:ascii="Arial" w:eastAsia="Times New Roman" w:hAnsi="Arial" w:cs="Times New Roman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32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ParagraphFontParaCharCar">
    <w:name w:val="Default Paragraph Font Para Char Car"/>
    <w:basedOn w:val="Normal"/>
    <w:rsid w:val="00F56CD4"/>
    <w:pPr>
      <w:suppressAutoHyphens w:val="0"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Corpsdetexte">
    <w:name w:val="Body Text"/>
    <w:basedOn w:val="Normal"/>
    <w:link w:val="CorpsdetexteCar"/>
    <w:rsid w:val="00F56CD4"/>
    <w:pPr>
      <w:spacing w:after="0"/>
    </w:pPr>
    <w:rPr>
      <w:rFonts w:ascii="Times New Roman" w:hAnsi="Times New Roman"/>
      <w:i/>
      <w:iCs/>
    </w:rPr>
  </w:style>
  <w:style w:type="character" w:customStyle="1" w:styleId="CorpsdetexteCar">
    <w:name w:val="Corps de texte Car"/>
    <w:basedOn w:val="Policepardfaut"/>
    <w:link w:val="Corpsdetexte"/>
    <w:rsid w:val="00F56CD4"/>
    <w:rPr>
      <w:rFonts w:ascii="Times New Roman" w:eastAsia="Times New Roman" w:hAnsi="Times New Roman" w:cs="Times New Roman"/>
      <w:i/>
      <w:iCs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770B97"/>
    <w:pPr>
      <w:suppressAutoHyphens w:val="0"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607B59"/>
    <w:pPr>
      <w:suppressAutoHyphens w:val="0"/>
      <w:spacing w:after="200" w:line="276" w:lineRule="auto"/>
      <w:jc w:val="left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607B59"/>
    <w:rPr>
      <w:rFonts w:eastAsiaTheme="minorEastAsia"/>
      <w:i/>
      <w:iCs/>
      <w:color w:val="000000" w:themeColor="text1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55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5F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5FA2"/>
    <w:rPr>
      <w:rFonts w:ascii="Arial" w:eastAsia="Times New Roman" w:hAnsi="Arial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55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55FA2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F46FF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1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773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91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16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4582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6145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900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7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263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164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959">
          <w:marLeft w:val="188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28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7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99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76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44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1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pac.projets-caisse-epargne.fr" TargetMode="External"/><Relationship Id="rId18" Type="http://schemas.openxmlformats.org/officeDocument/2006/relationships/hyperlink" Target="https://cepac.projets-caisse-epargne.fr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epac.projets-caisse-epargne.fr" TargetMode="External"/><Relationship Id="rId17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caisse-epargne.f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epac.projets-caisse-epar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787BBEE58C418A2EC9ACC99DD90C" ma:contentTypeVersion="9" ma:contentTypeDescription="Create a new document." ma:contentTypeScope="" ma:versionID="c448176cfc2734ca8df356f6eeecc1fb">
  <xsd:schema xmlns:xsd="http://www.w3.org/2001/XMLSchema" xmlns:xs="http://www.w3.org/2001/XMLSchema" xmlns:p="http://schemas.microsoft.com/office/2006/metadata/properties" xmlns:ns2="4e62ce76-3ea3-45b0-8ebc-0d790791ae65" xmlns:ns3="6094ed34-84fd-4a08-acfb-936c38f0b9ad" targetNamespace="http://schemas.microsoft.com/office/2006/metadata/properties" ma:root="true" ma:fieldsID="ba0fc4715936adfd2d1fb875403d18c7" ns2:_="" ns3:_="">
    <xsd:import namespace="4e62ce76-3ea3-45b0-8ebc-0d790791ae65"/>
    <xsd:import namespace="6094ed34-84fd-4a08-acfb-936c38f0b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2ce76-3ea3-45b0-8ebc-0d790791a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4ed34-84fd-4a08-acfb-936c38f0b9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C74C-878D-440D-BB6D-12F103F29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88837-6052-4984-BDDE-7EA2B6713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5DDA1-65D0-4EF0-993B-822ABEAAE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2ce76-3ea3-45b0-8ebc-0d790791ae65"/>
    <ds:schemaRef ds:uri="6094ed34-84fd-4a08-acfb-936c38f0b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98D91-96A0-4A34-AF46-90837648B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1776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Laubressac</dc:creator>
  <cp:keywords/>
  <cp:lastModifiedBy>GORON Fabienne [CEPAC]</cp:lastModifiedBy>
  <cp:revision>37</cp:revision>
  <cp:lastPrinted>2019-06-07T07:25:00Z</cp:lastPrinted>
  <dcterms:created xsi:type="dcterms:W3CDTF">2021-06-02T14:28:00Z</dcterms:created>
  <dcterms:modified xsi:type="dcterms:W3CDTF">2023-04-11T09:38:00Z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0x0101007096787BBEE58C418A2EC9ACC99DD90C</vt:lpwstr>
  </property>
  <property fmtid="{D5CDD505-2E9C-101B-9397-08002B2CF9AE}" pid="3" name="MSIP_Label_48a19f0c-bea1-442e-a475-ed109d9ec508_Enabled">
    <vt:lpwstr>true</vt:lpwstr>
  </property>
  <property fmtid="{D5CDD505-2E9C-101B-9397-08002B2CF9AE}" pid="4" name="MSIP_Label_48a19f0c-bea1-442e-a475-ed109d9ec508_SetDate">
    <vt:lpwstr>2023-01-23T13:01:45Z</vt:lpwstr>
  </property>
  <property fmtid="{D5CDD505-2E9C-101B-9397-08002B2CF9AE}" pid="5" name="MSIP_Label_48a19f0c-bea1-442e-a475-ed109d9ec508_Method">
    <vt:lpwstr>Standard</vt:lpwstr>
  </property>
  <property fmtid="{D5CDD505-2E9C-101B-9397-08002B2CF9AE}" pid="6" name="MSIP_Label_48a19f0c-bea1-442e-a475-ed109d9ec508_Name">
    <vt:lpwstr>48a19f0c-bea1-442e-a475-ed109d9ec508</vt:lpwstr>
  </property>
  <property fmtid="{D5CDD505-2E9C-101B-9397-08002B2CF9AE}" pid="7" name="MSIP_Label_48a19f0c-bea1-442e-a475-ed109d9ec508_SiteId">
    <vt:lpwstr>d5bb6d35-8a82-4329-b49a-5030bd6497ab</vt:lpwstr>
  </property>
  <property fmtid="{D5CDD505-2E9C-101B-9397-08002B2CF9AE}" pid="8" name="MSIP_Label_48a19f0c-bea1-442e-a475-ed109d9ec508_ContentBits">
    <vt:lpwstr>0</vt:lpwstr>
  </property>
</Properties>
</file>